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rPr>
      </w:pPr>
      <w:bookmarkStart w:id="0" w:name="_GoBack"/>
      <w:bookmarkEnd w:id="0"/>
      <w:r>
        <w:rPr>
          <w:rFonts w:hint="eastAsia" w:ascii="黑体" w:hAnsi="黑体" w:eastAsia="黑体" w:cs="黑体"/>
          <w:b w:val="0"/>
          <w:color w:val="000000" w:themeColor="text1"/>
          <w:kern w:val="2"/>
          <w:sz w:val="28"/>
          <w:szCs w:val="28"/>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 xml:space="preserve">马鞍市中医院改扩建工程（一期）设计咨询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rPr>
        <w:t>服务项目采购内容及相关要求</w:t>
      </w:r>
    </w:p>
    <w:p>
      <w:pPr>
        <w:pStyle w:val="5"/>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color w:val="000000" w:themeColor="text1"/>
          <w:sz w:val="32"/>
          <w:szCs w:val="32"/>
          <w:highlight w:val="none"/>
          <w:lang w:val="en-US" w:eastAsia="zh-CN"/>
        </w:rPr>
      </w:pPr>
      <w:r>
        <w:rPr>
          <w:rFonts w:hint="eastAsia" w:ascii="Times New Roman" w:hAnsi="Times New Roman" w:eastAsia="黑体" w:cs="Times New Roman"/>
          <w:color w:val="000000" w:themeColor="text1"/>
          <w:sz w:val="32"/>
          <w:szCs w:val="32"/>
          <w:highlight w:val="none"/>
          <w:lang w:val="en-US" w:eastAsia="zh-CN"/>
        </w:rPr>
        <w:t>一、采购预算</w:t>
      </w:r>
    </w:p>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项目预算（人民币）：10万元；最高限价（人民币）：10万元。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Times New Roman" w:hAnsi="Times New Roman" w:eastAsia="黑体" w:cs="Times New Roman"/>
          <w:color w:val="000000" w:themeColor="text1"/>
          <w:sz w:val="32"/>
          <w:szCs w:val="32"/>
          <w:highlight w:val="none"/>
          <w:lang w:val="en-US" w:eastAsia="zh-CN"/>
        </w:rPr>
      </w:pPr>
      <w:r>
        <w:rPr>
          <w:rFonts w:hint="eastAsia" w:ascii="Times New Roman" w:hAnsi="Times New Roman" w:eastAsia="黑体" w:cs="Times New Roman"/>
          <w:color w:val="000000" w:themeColor="text1"/>
          <w:kern w:val="2"/>
          <w:sz w:val="32"/>
          <w:szCs w:val="32"/>
          <w:lang w:val="en-US" w:eastAsia="zh-CN" w:bidi="ar-SA"/>
        </w:rPr>
        <w:t>二、</w:t>
      </w:r>
      <w:r>
        <w:rPr>
          <w:rFonts w:hint="eastAsia" w:ascii="Times New Roman" w:hAnsi="Times New Roman" w:eastAsia="黑体" w:cs="Times New Roman"/>
          <w:color w:val="000000" w:themeColor="text1"/>
          <w:sz w:val="32"/>
          <w:szCs w:val="32"/>
          <w:highlight w:val="none"/>
          <w:lang w:val="en-US" w:eastAsia="zh-CN"/>
        </w:rPr>
        <w:t>采购内容及相关要求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b/>
          <w:color w:val="000000" w:themeColor="text1"/>
          <w:kern w:val="2"/>
          <w:sz w:val="32"/>
          <w:szCs w:val="32"/>
          <w:highlight w:val="none"/>
          <w:lang w:val="en-US" w:eastAsia="zh-CN" w:bidi="ar-SA"/>
        </w:rPr>
      </w:pPr>
      <w:r>
        <w:rPr>
          <w:rFonts w:hint="eastAsia" w:ascii="楷体_GB2312" w:hAnsi="楷体_GB2312" w:eastAsia="楷体_GB2312" w:cs="楷体_GB2312"/>
          <w:b/>
          <w:color w:val="000000" w:themeColor="text1"/>
          <w:kern w:val="2"/>
          <w:sz w:val="32"/>
          <w:szCs w:val="32"/>
          <w:highlight w:val="none"/>
          <w:lang w:val="en-US" w:eastAsia="zh-CN" w:bidi="ar-SA"/>
        </w:rPr>
        <w:t>（一）项目简介</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en-US" w:eastAsia="zh-CN" w:bidi="ar-SA"/>
        </w:rPr>
      </w:pPr>
      <w:r>
        <w:rPr>
          <w:rFonts w:hint="default" w:ascii="Times New Roman" w:hAnsi="Times New Roman" w:eastAsia="仿宋_GB2312" w:cs="Times New Roman"/>
          <w:b w:val="0"/>
          <w:color w:val="000000" w:themeColor="text1"/>
          <w:kern w:val="2"/>
          <w:sz w:val="32"/>
          <w:szCs w:val="32"/>
          <w:highlight w:val="none"/>
          <w:lang w:val="en-US" w:eastAsia="zh-CN" w:bidi="ar-SA"/>
        </w:rPr>
        <w:t>为做好</w:t>
      </w:r>
      <w:r>
        <w:rPr>
          <w:rFonts w:hint="eastAsia" w:ascii="Times New Roman" w:hAnsi="Times New Roman" w:eastAsia="仿宋_GB2312" w:cs="Times New Roman"/>
          <w:b w:val="0"/>
          <w:color w:val="000000" w:themeColor="text1"/>
          <w:kern w:val="2"/>
          <w:sz w:val="32"/>
          <w:szCs w:val="32"/>
          <w:highlight w:val="none"/>
          <w:lang w:val="en-US" w:eastAsia="zh-CN" w:bidi="ar-SA"/>
        </w:rPr>
        <w:t>市中</w:t>
      </w:r>
      <w:r>
        <w:rPr>
          <w:rFonts w:hint="default" w:ascii="Times New Roman" w:hAnsi="Times New Roman" w:eastAsia="仿宋_GB2312" w:cs="Times New Roman"/>
          <w:b w:val="0"/>
          <w:color w:val="000000" w:themeColor="text1"/>
          <w:kern w:val="2"/>
          <w:sz w:val="32"/>
          <w:szCs w:val="32"/>
          <w:highlight w:val="none"/>
          <w:lang w:val="en-US" w:eastAsia="zh-CN" w:bidi="ar-SA"/>
        </w:rPr>
        <w:t>医院</w:t>
      </w:r>
      <w:r>
        <w:rPr>
          <w:rFonts w:hint="eastAsia" w:ascii="Times New Roman" w:hAnsi="Times New Roman" w:eastAsia="仿宋_GB2312" w:cs="Times New Roman"/>
          <w:b w:val="0"/>
          <w:color w:val="000000" w:themeColor="text1"/>
          <w:kern w:val="2"/>
          <w:sz w:val="32"/>
          <w:szCs w:val="32"/>
          <w:highlight w:val="none"/>
          <w:lang w:val="en-US" w:eastAsia="zh-CN" w:bidi="ar-SA"/>
        </w:rPr>
        <w:t>“</w:t>
      </w:r>
      <w:r>
        <w:rPr>
          <w:rFonts w:hint="default" w:ascii="Times New Roman" w:hAnsi="Times New Roman" w:eastAsia="仿宋_GB2312" w:cs="Times New Roman"/>
          <w:b w:val="0"/>
          <w:color w:val="000000" w:themeColor="text1"/>
          <w:kern w:val="2"/>
          <w:sz w:val="32"/>
          <w:szCs w:val="32"/>
          <w:highlight w:val="none"/>
          <w:lang w:val="en-US" w:eastAsia="zh-CN" w:bidi="ar-SA"/>
        </w:rPr>
        <w:t>十五五</w:t>
      </w:r>
      <w:r>
        <w:rPr>
          <w:rFonts w:hint="eastAsia" w:ascii="Times New Roman" w:hAnsi="Times New Roman" w:eastAsia="仿宋_GB2312" w:cs="Times New Roman"/>
          <w:b w:val="0"/>
          <w:color w:val="000000" w:themeColor="text1"/>
          <w:kern w:val="2"/>
          <w:sz w:val="32"/>
          <w:szCs w:val="32"/>
          <w:highlight w:val="none"/>
          <w:lang w:val="en-US" w:eastAsia="zh-CN" w:bidi="ar-SA"/>
        </w:rPr>
        <w:t>”</w:t>
      </w:r>
      <w:r>
        <w:rPr>
          <w:rFonts w:hint="default" w:ascii="Times New Roman" w:hAnsi="Times New Roman" w:eastAsia="仿宋_GB2312" w:cs="Times New Roman"/>
          <w:b w:val="0"/>
          <w:color w:val="000000" w:themeColor="text1"/>
          <w:kern w:val="2"/>
          <w:sz w:val="32"/>
          <w:szCs w:val="32"/>
          <w:highlight w:val="none"/>
          <w:lang w:val="en-US" w:eastAsia="zh-CN" w:bidi="ar-SA"/>
        </w:rPr>
        <w:t>未来发展，计划对南面的建设用地进行规划，</w:t>
      </w:r>
      <w:r>
        <w:rPr>
          <w:rFonts w:hint="eastAsia" w:ascii="Times New Roman" w:hAnsi="Times New Roman" w:eastAsia="仿宋_GB2312" w:cs="Times New Roman"/>
          <w:b w:val="0"/>
          <w:color w:val="000000" w:themeColor="text1"/>
          <w:kern w:val="2"/>
          <w:sz w:val="32"/>
          <w:szCs w:val="32"/>
          <w:highlight w:val="none"/>
          <w:lang w:val="en-US" w:eastAsia="zh-CN" w:bidi="ar-SA"/>
        </w:rPr>
        <w:t>规划用地面积约40666平方米（约61亩），</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_GB2312" w:cs="Times New Roman"/>
          <w:b w:val="0"/>
          <w:color w:val="000000" w:themeColor="text1"/>
          <w:kern w:val="2"/>
          <w:sz w:val="32"/>
          <w:szCs w:val="32"/>
          <w:highlight w:val="none"/>
          <w:lang w:val="en-US" w:eastAsia="zh-CN" w:bidi="ar-SA"/>
        </w:rPr>
      </w:pPr>
      <w:r>
        <w:rPr>
          <w:rFonts w:hint="default" w:ascii="Times New Roman" w:hAnsi="Times New Roman" w:eastAsia="仿宋_GB2312" w:cs="Times New Roman"/>
          <w:b w:val="0"/>
          <w:color w:val="000000" w:themeColor="text1"/>
          <w:kern w:val="2"/>
          <w:sz w:val="32"/>
          <w:szCs w:val="32"/>
          <w:highlight w:val="none"/>
          <w:lang w:val="en-US" w:eastAsia="zh-CN" w:bidi="ar-SA"/>
        </w:rPr>
        <w:t>现需完成该地块的项目建议书（即政府投资项目建议书）。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楷体_GB2312" w:hAnsi="楷体_GB2312" w:eastAsia="楷体_GB2312" w:cs="楷体_GB2312"/>
          <w:b/>
          <w:color w:val="000000" w:themeColor="text1"/>
          <w:sz w:val="32"/>
          <w:szCs w:val="32"/>
          <w:highlight w:val="none"/>
          <w:lang w:val="en-US" w:eastAsia="zh-CN"/>
        </w:rPr>
      </w:pPr>
      <w:r>
        <w:rPr>
          <w:rFonts w:hint="eastAsia" w:ascii="楷体_GB2312" w:hAnsi="楷体_GB2312" w:eastAsia="楷体_GB2312" w:cs="楷体_GB2312"/>
          <w:b/>
          <w:color w:val="000000" w:themeColor="text1"/>
          <w:kern w:val="2"/>
          <w:sz w:val="32"/>
          <w:szCs w:val="32"/>
          <w:lang w:val="en-US" w:eastAsia="zh-CN" w:bidi="ar-SA"/>
        </w:rPr>
        <w:t>（二）</w:t>
      </w:r>
      <w:r>
        <w:rPr>
          <w:rFonts w:hint="eastAsia" w:ascii="楷体_GB2312" w:hAnsi="楷体_GB2312" w:eastAsia="楷体_GB2312" w:cs="楷体_GB2312"/>
          <w:b/>
          <w:color w:val="000000" w:themeColor="text1"/>
          <w:sz w:val="32"/>
          <w:szCs w:val="32"/>
          <w:highlight w:val="none"/>
          <w:lang w:val="en-US" w:eastAsia="zh-CN"/>
        </w:rPr>
        <w:t>采购内容</w:t>
      </w:r>
    </w:p>
    <w:tbl>
      <w:tblPr>
        <w:tblStyle w:val="12"/>
        <w:tblW w:w="8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2055"/>
        <w:gridCol w:w="2355"/>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2" w:type="dxa"/>
            <w:noWrap w:val="0"/>
            <w:vAlign w:val="center"/>
          </w:tcPr>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color w:val="000000" w:themeColor="text1"/>
                <w:kern w:val="2"/>
                <w:sz w:val="28"/>
                <w:szCs w:val="28"/>
                <w:highlight w:val="none"/>
                <w:lang w:val="en-US" w:eastAsia="zh-CN" w:bidi="ar-SA"/>
              </w:rPr>
            </w:pPr>
            <w:r>
              <w:rPr>
                <w:rFonts w:hint="eastAsia" w:ascii="黑体" w:hAnsi="黑体" w:eastAsia="黑体" w:cs="黑体"/>
                <w:b w:val="0"/>
                <w:color w:val="000000" w:themeColor="text1"/>
                <w:kern w:val="2"/>
                <w:sz w:val="28"/>
                <w:szCs w:val="28"/>
                <w:highlight w:val="none"/>
                <w:lang w:val="en-US" w:eastAsia="zh-CN" w:bidi="ar-SA"/>
              </w:rPr>
              <w:t>采购单位</w:t>
            </w:r>
          </w:p>
        </w:tc>
        <w:tc>
          <w:tcPr>
            <w:tcW w:w="2055" w:type="dxa"/>
            <w:noWrap w:val="0"/>
            <w:vAlign w:val="center"/>
          </w:tcPr>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color w:val="000000" w:themeColor="text1"/>
                <w:kern w:val="2"/>
                <w:sz w:val="28"/>
                <w:szCs w:val="28"/>
                <w:highlight w:val="none"/>
                <w:lang w:val="en-US" w:eastAsia="zh-CN" w:bidi="ar-SA"/>
              </w:rPr>
            </w:pPr>
            <w:r>
              <w:rPr>
                <w:rFonts w:hint="eastAsia" w:ascii="黑体" w:hAnsi="黑体" w:eastAsia="黑体" w:cs="黑体"/>
                <w:b w:val="0"/>
                <w:color w:val="000000" w:themeColor="text1"/>
                <w:kern w:val="2"/>
                <w:sz w:val="28"/>
                <w:szCs w:val="28"/>
                <w:highlight w:val="none"/>
                <w:lang w:val="en-US" w:eastAsia="zh-CN" w:bidi="ar-SA"/>
              </w:rPr>
              <w:t>项目内容</w:t>
            </w:r>
          </w:p>
        </w:tc>
        <w:tc>
          <w:tcPr>
            <w:tcW w:w="2355" w:type="dxa"/>
            <w:noWrap w:val="0"/>
            <w:vAlign w:val="center"/>
          </w:tcPr>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color w:val="000000" w:themeColor="text1"/>
                <w:kern w:val="2"/>
                <w:sz w:val="28"/>
                <w:szCs w:val="28"/>
                <w:highlight w:val="none"/>
                <w:lang w:val="en-US" w:eastAsia="zh-CN" w:bidi="ar-SA"/>
              </w:rPr>
            </w:pPr>
            <w:r>
              <w:rPr>
                <w:rFonts w:hint="eastAsia" w:ascii="黑体" w:hAnsi="黑体" w:eastAsia="黑体" w:cs="黑体"/>
                <w:b w:val="0"/>
                <w:color w:val="000000" w:themeColor="text1"/>
                <w:kern w:val="2"/>
                <w:sz w:val="28"/>
                <w:szCs w:val="28"/>
                <w:highlight w:val="none"/>
                <w:lang w:val="en-US" w:eastAsia="zh-CN" w:bidi="ar-SA"/>
              </w:rPr>
              <w:t>最高限价（万元）</w:t>
            </w:r>
          </w:p>
        </w:tc>
        <w:tc>
          <w:tcPr>
            <w:tcW w:w="2494" w:type="dxa"/>
            <w:noWrap w:val="0"/>
            <w:vAlign w:val="center"/>
          </w:tcPr>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color w:val="000000" w:themeColor="text1"/>
                <w:kern w:val="2"/>
                <w:sz w:val="28"/>
                <w:szCs w:val="28"/>
                <w:highlight w:val="none"/>
                <w:lang w:val="en-US" w:eastAsia="zh-CN" w:bidi="ar-SA"/>
              </w:rPr>
            </w:pPr>
            <w:r>
              <w:rPr>
                <w:rFonts w:hint="eastAsia" w:ascii="黑体" w:hAnsi="黑体" w:eastAsia="黑体" w:cs="黑体"/>
                <w:b w:val="0"/>
                <w:color w:val="000000" w:themeColor="text1"/>
                <w:kern w:val="2"/>
                <w:sz w:val="28"/>
                <w:szCs w:val="28"/>
                <w:highlight w:val="none"/>
                <w:lang w:val="en-US" w:eastAsia="zh-CN" w:bidi="ar-SA"/>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12" w:type="dxa"/>
            <w:noWrap w:val="0"/>
            <w:vAlign w:val="center"/>
          </w:tcPr>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color w:val="000000" w:themeColor="text1"/>
                <w:kern w:val="2"/>
                <w:sz w:val="28"/>
                <w:szCs w:val="28"/>
                <w:highlight w:val="none"/>
                <w:lang w:val="en-US" w:eastAsia="zh-CN" w:bidi="ar-SA"/>
              </w:rPr>
            </w:pPr>
            <w:r>
              <w:rPr>
                <w:rFonts w:hint="eastAsia" w:ascii="Times New Roman" w:hAnsi="Times New Roman" w:eastAsia="仿宋_GB2312" w:cs="Times New Roman"/>
                <w:b w:val="0"/>
                <w:color w:val="000000" w:themeColor="text1"/>
                <w:kern w:val="2"/>
                <w:sz w:val="28"/>
                <w:szCs w:val="28"/>
                <w:highlight w:val="none"/>
                <w:lang w:val="en-US" w:eastAsia="zh-CN" w:bidi="ar-SA"/>
              </w:rPr>
              <w:t>市中医院</w:t>
            </w:r>
          </w:p>
        </w:tc>
        <w:tc>
          <w:tcPr>
            <w:tcW w:w="2055" w:type="dxa"/>
            <w:noWrap w:val="0"/>
            <w:vAlign w:val="center"/>
          </w:tcPr>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color w:val="000000" w:themeColor="text1"/>
                <w:kern w:val="2"/>
                <w:sz w:val="28"/>
                <w:szCs w:val="28"/>
                <w:highlight w:val="none"/>
                <w:lang w:val="en-US" w:eastAsia="zh-CN" w:bidi="ar-SA"/>
              </w:rPr>
            </w:pPr>
            <w:r>
              <w:rPr>
                <w:rFonts w:hint="default" w:ascii="Times New Roman" w:hAnsi="Times New Roman" w:eastAsia="仿宋_GB2312" w:cs="Times New Roman"/>
                <w:b w:val="0"/>
                <w:color w:val="000000" w:themeColor="text1"/>
                <w:kern w:val="2"/>
                <w:sz w:val="28"/>
                <w:szCs w:val="28"/>
                <w:highlight w:val="none"/>
                <w:lang w:val="en-US" w:eastAsia="zh-CN" w:bidi="ar-SA"/>
              </w:rPr>
              <w:t>政府投资项目建议书</w:t>
            </w:r>
          </w:p>
        </w:tc>
        <w:tc>
          <w:tcPr>
            <w:tcW w:w="2355" w:type="dxa"/>
            <w:noWrap w:val="0"/>
            <w:vAlign w:val="center"/>
          </w:tcPr>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color w:val="000000" w:themeColor="text1"/>
                <w:kern w:val="2"/>
                <w:sz w:val="28"/>
                <w:szCs w:val="28"/>
                <w:highlight w:val="none"/>
                <w:lang w:val="en-US" w:eastAsia="zh-CN" w:bidi="ar-SA"/>
              </w:rPr>
            </w:pPr>
            <w:r>
              <w:rPr>
                <w:rFonts w:hint="eastAsia" w:ascii="Times New Roman" w:hAnsi="Times New Roman" w:eastAsia="仿宋_GB2312" w:cs="Times New Roman"/>
                <w:b w:val="0"/>
                <w:color w:val="000000" w:themeColor="text1"/>
                <w:kern w:val="2"/>
                <w:sz w:val="28"/>
                <w:szCs w:val="28"/>
                <w:highlight w:val="none"/>
                <w:lang w:val="en-US" w:eastAsia="zh-CN" w:bidi="ar-SA"/>
              </w:rPr>
              <w:t>10万元</w:t>
            </w:r>
          </w:p>
        </w:tc>
        <w:tc>
          <w:tcPr>
            <w:tcW w:w="2494" w:type="dxa"/>
            <w:noWrap w:val="0"/>
            <w:vAlign w:val="center"/>
          </w:tcPr>
          <w:p>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b w:val="0"/>
                <w:color w:val="000000" w:themeColor="text1"/>
                <w:kern w:val="2"/>
                <w:sz w:val="28"/>
                <w:szCs w:val="28"/>
                <w:highlight w:val="none"/>
                <w:lang w:val="en-US" w:eastAsia="zh-CN" w:bidi="ar-SA"/>
              </w:rPr>
            </w:pPr>
            <w:r>
              <w:rPr>
                <w:rFonts w:hint="eastAsia" w:ascii="Times New Roman" w:hAnsi="Times New Roman" w:eastAsia="仿宋_GB2312" w:cs="Times New Roman"/>
                <w:b w:val="0"/>
                <w:color w:val="000000" w:themeColor="text1"/>
                <w:kern w:val="2"/>
                <w:sz w:val="28"/>
                <w:szCs w:val="28"/>
                <w:highlight w:val="none"/>
                <w:lang w:val="en-US" w:eastAsia="zh-CN" w:bidi="ar-SA"/>
              </w:rPr>
              <w:t>自合同签订后14日内完成全部设计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楷体_GB2312" w:hAnsi="楷体_GB2312" w:eastAsia="楷体_GB2312" w:cs="楷体_GB2312"/>
          <w:b/>
          <w:color w:val="000000" w:themeColor="text1"/>
          <w:kern w:val="2"/>
          <w:sz w:val="32"/>
          <w:szCs w:val="32"/>
          <w:highlight w:val="none"/>
          <w:lang w:val="en-US" w:eastAsia="zh-CN" w:bidi="ar-SA"/>
        </w:rPr>
      </w:pPr>
      <w:r>
        <w:rPr>
          <w:rFonts w:hint="eastAsia" w:ascii="楷体_GB2312" w:hAnsi="楷体_GB2312" w:eastAsia="楷体_GB2312" w:cs="楷体_GB2312"/>
          <w:b/>
          <w:color w:val="000000" w:themeColor="text1"/>
          <w:kern w:val="2"/>
          <w:sz w:val="32"/>
          <w:szCs w:val="32"/>
          <w:highlight w:val="none"/>
          <w:lang w:val="en-US" w:eastAsia="zh-CN" w:bidi="ar-SA"/>
        </w:rPr>
        <w:t>（三）总体要求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1、项目建设背景及必要性；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2、对项目背景进行分析，说明该项目的可实施性；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3、项目建设内容及规模；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4、项目选址与建设条件；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5、项目实施进度计划与招标方案;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6、投资估算与资金筹措；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7、初步社会效益分析。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b/>
          <w:color w:val="000000" w:themeColor="text1"/>
          <w:sz w:val="32"/>
          <w:szCs w:val="32"/>
          <w:highlight w:val="none"/>
          <w:lang w:val="en-US" w:eastAsia="zh-CN"/>
        </w:rPr>
      </w:pPr>
      <w:r>
        <w:rPr>
          <w:rFonts w:hint="eastAsia" w:ascii="楷体_GB2312" w:hAnsi="楷体_GB2312" w:eastAsia="楷体_GB2312" w:cs="楷体_GB2312"/>
          <w:b/>
          <w:color w:val="000000" w:themeColor="text1"/>
          <w:kern w:val="2"/>
          <w:sz w:val="32"/>
          <w:szCs w:val="32"/>
          <w:lang w:val="en-US" w:eastAsia="zh-CN" w:bidi="ar-SA"/>
        </w:rPr>
        <w:t>（五）投标人</w:t>
      </w:r>
      <w:r>
        <w:rPr>
          <w:rFonts w:hint="eastAsia" w:ascii="楷体_GB2312" w:hAnsi="楷体_GB2312" w:eastAsia="楷体_GB2312" w:cs="楷体_GB2312"/>
          <w:b/>
          <w:color w:val="000000" w:themeColor="text1"/>
          <w:sz w:val="32"/>
          <w:szCs w:val="32"/>
          <w:highlight w:val="none"/>
          <w:lang w:val="en-US" w:eastAsia="zh-CN"/>
        </w:rPr>
        <w:t>资质要求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eastAsia="zh-CN" w:bidi="ar-SA"/>
        </w:rPr>
      </w:pPr>
      <w:r>
        <w:rPr>
          <w:rFonts w:hint="eastAsia" w:ascii="Times New Roman" w:hAnsi="Times New Roman" w:eastAsia="仿宋_GB2312" w:cs="Times New Roman"/>
          <w:b w:val="0"/>
          <w:color w:val="000000" w:themeColor="text1"/>
          <w:kern w:val="2"/>
          <w:sz w:val="32"/>
          <w:szCs w:val="32"/>
          <w:highlight w:val="none"/>
          <w:lang w:val="zh-CN" w:eastAsia="zh-CN" w:bidi="ar-SA"/>
        </w:rPr>
        <w:t>1、具备《中华人民共和国政府采购法》第22条规定的条件。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2、本项目不接受联合体招标。</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3、供应商具有独立承担民事责任的能力。</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3.1本项目的特定资格要求：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color w:val="000000" w:themeColor="text1"/>
          <w:kern w:val="2"/>
          <w:sz w:val="32"/>
          <w:szCs w:val="32"/>
          <w:highlight w:val="yellow"/>
          <w:lang w:val="en-US" w:eastAsia="zh-CN" w:bidi="ar-SA"/>
        </w:rPr>
      </w:pPr>
      <w:r>
        <w:rPr>
          <w:rFonts w:hint="eastAsia" w:ascii="Times New Roman" w:hAnsi="Times New Roman" w:eastAsia="仿宋_GB2312" w:cs="Times New Roman"/>
          <w:b w:val="0"/>
          <w:color w:val="000000" w:themeColor="text1"/>
          <w:kern w:val="2"/>
          <w:sz w:val="32"/>
          <w:szCs w:val="32"/>
          <w:highlight w:val="yellow"/>
          <w:lang w:val="en-US" w:eastAsia="zh-CN" w:bidi="ar-SA"/>
        </w:rPr>
        <w:t>3.1.1供应商须具备以下设计资质①或②要求：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color w:val="000000" w:themeColor="text1"/>
          <w:kern w:val="2"/>
          <w:sz w:val="32"/>
          <w:szCs w:val="32"/>
          <w:highlight w:val="yellow"/>
          <w:lang w:val="en-US" w:eastAsia="zh-CN" w:bidi="ar-SA"/>
        </w:rPr>
      </w:pPr>
      <w:r>
        <w:rPr>
          <w:rFonts w:hint="eastAsia" w:ascii="Times New Roman" w:hAnsi="Times New Roman" w:eastAsia="仿宋_GB2312" w:cs="Times New Roman"/>
          <w:b w:val="0"/>
          <w:color w:val="000000" w:themeColor="text1"/>
          <w:kern w:val="2"/>
          <w:sz w:val="32"/>
          <w:szCs w:val="32"/>
          <w:highlight w:val="yellow"/>
          <w:lang w:val="en-US" w:eastAsia="zh-CN" w:bidi="ar-SA"/>
        </w:rPr>
        <w:t>①工程设计综合甲级资质；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color w:val="000000" w:themeColor="text1"/>
          <w:kern w:val="2"/>
          <w:sz w:val="32"/>
          <w:szCs w:val="32"/>
          <w:highlight w:val="yellow"/>
          <w:lang w:val="en-US" w:eastAsia="zh-CN" w:bidi="ar-SA"/>
        </w:rPr>
      </w:pPr>
      <w:r>
        <w:rPr>
          <w:rFonts w:hint="eastAsia" w:ascii="Times New Roman" w:hAnsi="Times New Roman" w:eastAsia="仿宋_GB2312" w:cs="Times New Roman"/>
          <w:b w:val="0"/>
          <w:color w:val="000000" w:themeColor="text1"/>
          <w:kern w:val="2"/>
          <w:sz w:val="32"/>
          <w:szCs w:val="32"/>
          <w:highlight w:val="yellow"/>
          <w:lang w:val="en-US" w:eastAsia="zh-CN" w:bidi="ar-SA"/>
        </w:rPr>
        <w:t>②建筑行业（建筑工程）专业设计甲级资质。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color w:val="000000" w:themeColor="text1"/>
          <w:kern w:val="2"/>
          <w:sz w:val="32"/>
          <w:szCs w:val="32"/>
          <w:highlight w:val="yellow"/>
          <w:lang w:val="en-US" w:eastAsia="zh-CN" w:bidi="ar-SA"/>
        </w:rPr>
      </w:pPr>
      <w:r>
        <w:rPr>
          <w:rFonts w:hint="eastAsia" w:ascii="Times New Roman" w:hAnsi="Times New Roman" w:eastAsia="仿宋_GB2312" w:cs="Times New Roman"/>
          <w:b w:val="0"/>
          <w:color w:val="000000" w:themeColor="text1"/>
          <w:kern w:val="2"/>
          <w:sz w:val="32"/>
          <w:szCs w:val="32"/>
          <w:highlight w:val="yellow"/>
          <w:lang w:val="en-US" w:eastAsia="zh-CN" w:bidi="ar-SA"/>
        </w:rPr>
        <w:t>3.1.2项目经理（项目负责人）须具备一级注册建筑师资格且在供应商单位注册。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4、已</w:t>
      </w:r>
      <w:r>
        <w:rPr>
          <w:rFonts w:hint="eastAsia" w:ascii="Times New Roman" w:hAnsi="Times New Roman" w:eastAsia="仿宋_GB2312" w:cs="Times New Roman"/>
          <w:b w:val="0"/>
          <w:color w:val="000000" w:themeColor="text1"/>
          <w:kern w:val="2"/>
          <w:sz w:val="32"/>
          <w:szCs w:val="32"/>
          <w:highlight w:val="none"/>
          <w:lang w:val="zh-CN" w:eastAsia="zh-CN" w:bidi="ar-SA"/>
        </w:rPr>
        <w:t>获取招标文件（招标文件获取方式：现场或电话报名时，提供投标人邮箱，市中医院招标办按邮箱地址发送项目采购招标文件）；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zh-CN" w:eastAsia="zh-CN" w:bidi="ar-SA"/>
        </w:rPr>
      </w:pPr>
      <w:r>
        <w:rPr>
          <w:rFonts w:hint="eastAsia" w:ascii="Times New Roman" w:hAnsi="Times New Roman" w:eastAsia="仿宋_GB2312" w:cs="Times New Roman"/>
          <w:b w:val="0"/>
          <w:color w:val="000000" w:themeColor="text1"/>
          <w:kern w:val="2"/>
          <w:sz w:val="32"/>
          <w:szCs w:val="32"/>
          <w:highlight w:val="none"/>
          <w:lang w:val="zh-CN" w:eastAsia="zh-CN" w:bidi="ar-SA"/>
        </w:rPr>
        <w:t>5、投标人须符合下列情形之一（不良行为记录以《马鞍山市公共资源交易主体不良行为信息处理暂行办法》（马公管〔</w:t>
      </w:r>
      <w:r>
        <w:rPr>
          <w:rFonts w:hint="default" w:ascii="Times New Roman" w:hAnsi="Times New Roman" w:eastAsia="仿宋_GB2312" w:cs="Times New Roman"/>
          <w:b w:val="0"/>
          <w:color w:val="000000" w:themeColor="text1"/>
          <w:kern w:val="2"/>
          <w:sz w:val="32"/>
          <w:szCs w:val="32"/>
          <w:highlight w:val="none"/>
          <w:lang w:val="zh-CN" w:eastAsia="zh-CN" w:bidi="ar-SA"/>
        </w:rPr>
        <w:t>2016</w:t>
      </w:r>
      <w:r>
        <w:rPr>
          <w:rFonts w:hint="eastAsia" w:ascii="Times New Roman" w:hAnsi="Times New Roman" w:eastAsia="仿宋_GB2312" w:cs="Times New Roman"/>
          <w:b w:val="0"/>
          <w:color w:val="000000" w:themeColor="text1"/>
          <w:kern w:val="2"/>
          <w:sz w:val="32"/>
          <w:szCs w:val="32"/>
          <w:highlight w:val="none"/>
          <w:lang w:val="zh-CN" w:eastAsia="zh-CN" w:bidi="ar-SA"/>
        </w:rPr>
        <w:t>〕</w:t>
      </w:r>
      <w:r>
        <w:rPr>
          <w:rFonts w:hint="default" w:ascii="Times New Roman" w:hAnsi="Times New Roman" w:eastAsia="仿宋_GB2312" w:cs="Times New Roman"/>
          <w:b w:val="0"/>
          <w:color w:val="000000" w:themeColor="text1"/>
          <w:kern w:val="2"/>
          <w:sz w:val="32"/>
          <w:szCs w:val="32"/>
          <w:highlight w:val="none"/>
          <w:lang w:val="zh-CN" w:eastAsia="zh-CN" w:bidi="ar-SA"/>
        </w:rPr>
        <w:t>35</w:t>
      </w:r>
      <w:r>
        <w:rPr>
          <w:rFonts w:hint="eastAsia" w:ascii="Times New Roman" w:hAnsi="Times New Roman" w:eastAsia="仿宋_GB2312" w:cs="Times New Roman"/>
          <w:b w:val="0"/>
          <w:color w:val="000000" w:themeColor="text1"/>
          <w:kern w:val="2"/>
          <w:sz w:val="32"/>
          <w:szCs w:val="32"/>
          <w:highlight w:val="none"/>
          <w:lang w:val="zh-CN" w:eastAsia="zh-CN" w:bidi="ar-SA"/>
        </w:rPr>
        <w:t>号）为准）：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w:t>
      </w:r>
      <w:r>
        <w:rPr>
          <w:rFonts w:hint="default" w:ascii="Times New Roman" w:hAnsi="Times New Roman" w:eastAsia="仿宋_GB2312" w:cs="Times New Roman"/>
          <w:b w:val="0"/>
          <w:color w:val="000000" w:themeColor="text1"/>
          <w:kern w:val="2"/>
          <w:sz w:val="32"/>
          <w:szCs w:val="32"/>
          <w:highlight w:val="none"/>
          <w:lang w:val="en-US" w:eastAsia="zh-CN" w:bidi="ar-SA"/>
        </w:rPr>
        <w:t>1</w:t>
      </w:r>
      <w:r>
        <w:rPr>
          <w:rFonts w:hint="eastAsia" w:ascii="Times New Roman" w:hAnsi="Times New Roman" w:eastAsia="仿宋_GB2312" w:cs="Times New Roman"/>
          <w:b w:val="0"/>
          <w:color w:val="000000" w:themeColor="text1"/>
          <w:kern w:val="2"/>
          <w:sz w:val="32"/>
          <w:szCs w:val="32"/>
          <w:highlight w:val="none"/>
          <w:lang w:val="en-US" w:eastAsia="zh-CN" w:bidi="ar-SA"/>
        </w:rPr>
        <w:t>）开标日前两年内未被马鞍山市、县公共资源交易监督管理部门记不良行为记录或记不良行为记录累计未满</w:t>
      </w:r>
      <w:r>
        <w:rPr>
          <w:rFonts w:hint="default" w:ascii="Times New Roman" w:hAnsi="Times New Roman" w:eastAsia="仿宋_GB2312" w:cs="Times New Roman"/>
          <w:b w:val="0"/>
          <w:color w:val="000000" w:themeColor="text1"/>
          <w:kern w:val="2"/>
          <w:sz w:val="32"/>
          <w:szCs w:val="32"/>
          <w:highlight w:val="none"/>
          <w:lang w:val="en-US" w:eastAsia="zh-CN" w:bidi="ar-SA"/>
        </w:rPr>
        <w:t>5</w:t>
      </w:r>
      <w:r>
        <w:rPr>
          <w:rFonts w:hint="eastAsia" w:ascii="Times New Roman" w:hAnsi="Times New Roman" w:eastAsia="仿宋_GB2312" w:cs="Times New Roman"/>
          <w:b w:val="0"/>
          <w:color w:val="000000" w:themeColor="text1"/>
          <w:kern w:val="2"/>
          <w:sz w:val="32"/>
          <w:szCs w:val="32"/>
          <w:highlight w:val="none"/>
          <w:lang w:val="en-US" w:eastAsia="zh-CN" w:bidi="ar-SA"/>
        </w:rPr>
        <w:t>分的。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w:t>
      </w:r>
      <w:r>
        <w:rPr>
          <w:rFonts w:hint="default" w:ascii="Times New Roman" w:hAnsi="Times New Roman" w:eastAsia="仿宋_GB2312" w:cs="Times New Roman"/>
          <w:b w:val="0"/>
          <w:color w:val="000000" w:themeColor="text1"/>
          <w:kern w:val="2"/>
          <w:sz w:val="32"/>
          <w:szCs w:val="32"/>
          <w:highlight w:val="none"/>
          <w:lang w:val="en-US" w:eastAsia="zh-CN" w:bidi="ar-SA"/>
        </w:rPr>
        <w:t>2</w:t>
      </w:r>
      <w:r>
        <w:rPr>
          <w:rFonts w:hint="eastAsia" w:ascii="Times New Roman" w:hAnsi="Times New Roman" w:eastAsia="仿宋_GB2312" w:cs="Times New Roman"/>
          <w:b w:val="0"/>
          <w:color w:val="000000" w:themeColor="text1"/>
          <w:kern w:val="2"/>
          <w:sz w:val="32"/>
          <w:szCs w:val="32"/>
          <w:highlight w:val="none"/>
          <w:lang w:val="en-US" w:eastAsia="zh-CN" w:bidi="ar-SA"/>
        </w:rPr>
        <w:t>）最近一次被马鞍山市、县公共资源交易监督管理部门记不良行为记录累计记分达</w:t>
      </w:r>
      <w:r>
        <w:rPr>
          <w:rFonts w:hint="default" w:ascii="Times New Roman" w:hAnsi="Times New Roman" w:eastAsia="仿宋_GB2312" w:cs="Times New Roman"/>
          <w:b w:val="0"/>
          <w:color w:val="000000" w:themeColor="text1"/>
          <w:kern w:val="2"/>
          <w:sz w:val="32"/>
          <w:szCs w:val="32"/>
          <w:highlight w:val="none"/>
          <w:lang w:val="en-US" w:eastAsia="zh-CN" w:bidi="ar-SA"/>
        </w:rPr>
        <w:t>5</w:t>
      </w:r>
      <w:r>
        <w:rPr>
          <w:rFonts w:hint="eastAsia" w:ascii="Times New Roman" w:hAnsi="Times New Roman" w:eastAsia="仿宋_GB2312" w:cs="Times New Roman"/>
          <w:b w:val="0"/>
          <w:color w:val="000000" w:themeColor="text1"/>
          <w:kern w:val="2"/>
          <w:sz w:val="32"/>
          <w:szCs w:val="32"/>
          <w:highlight w:val="none"/>
          <w:lang w:val="en-US" w:eastAsia="zh-CN" w:bidi="ar-SA"/>
        </w:rPr>
        <w:t>分到</w:t>
      </w:r>
      <w:r>
        <w:rPr>
          <w:rFonts w:hint="default" w:ascii="Times New Roman" w:hAnsi="Times New Roman" w:eastAsia="仿宋_GB2312" w:cs="Times New Roman"/>
          <w:b w:val="0"/>
          <w:color w:val="000000" w:themeColor="text1"/>
          <w:kern w:val="2"/>
          <w:sz w:val="32"/>
          <w:szCs w:val="32"/>
          <w:highlight w:val="none"/>
          <w:lang w:val="en-US" w:eastAsia="zh-CN" w:bidi="ar-SA"/>
        </w:rPr>
        <w:t>9</w:t>
      </w:r>
      <w:r>
        <w:rPr>
          <w:rFonts w:hint="eastAsia" w:ascii="Times New Roman" w:hAnsi="Times New Roman" w:eastAsia="仿宋_GB2312" w:cs="Times New Roman"/>
          <w:b w:val="0"/>
          <w:color w:val="000000" w:themeColor="text1"/>
          <w:kern w:val="2"/>
          <w:sz w:val="32"/>
          <w:szCs w:val="32"/>
          <w:highlight w:val="none"/>
          <w:lang w:val="en-US" w:eastAsia="zh-CN" w:bidi="ar-SA"/>
        </w:rPr>
        <w:t>分</w:t>
      </w:r>
      <w:r>
        <w:rPr>
          <w:rFonts w:hint="default" w:ascii="Times New Roman" w:hAnsi="Times New Roman" w:eastAsia="仿宋_GB2312" w:cs="Times New Roman"/>
          <w:b w:val="0"/>
          <w:color w:val="000000" w:themeColor="text1"/>
          <w:kern w:val="2"/>
          <w:sz w:val="32"/>
          <w:szCs w:val="32"/>
          <w:highlight w:val="none"/>
          <w:lang w:val="en-US" w:eastAsia="zh-CN" w:bidi="ar-SA"/>
        </w:rPr>
        <w:t>(</w:t>
      </w:r>
      <w:r>
        <w:rPr>
          <w:rFonts w:hint="eastAsia" w:ascii="Times New Roman" w:hAnsi="Times New Roman" w:eastAsia="仿宋_GB2312" w:cs="Times New Roman"/>
          <w:b w:val="0"/>
          <w:color w:val="000000" w:themeColor="text1"/>
          <w:kern w:val="2"/>
          <w:sz w:val="32"/>
          <w:szCs w:val="32"/>
          <w:highlight w:val="none"/>
          <w:lang w:val="en-US" w:eastAsia="zh-CN" w:bidi="ar-SA"/>
        </w:rPr>
        <w:t>含</w:t>
      </w:r>
      <w:r>
        <w:rPr>
          <w:rFonts w:hint="default" w:ascii="Times New Roman" w:hAnsi="Times New Roman" w:eastAsia="仿宋_GB2312" w:cs="Times New Roman"/>
          <w:b w:val="0"/>
          <w:color w:val="000000" w:themeColor="text1"/>
          <w:kern w:val="2"/>
          <w:sz w:val="32"/>
          <w:szCs w:val="32"/>
          <w:highlight w:val="none"/>
          <w:lang w:val="en-US" w:eastAsia="zh-CN" w:bidi="ar-SA"/>
        </w:rPr>
        <w:t>9</w:t>
      </w:r>
      <w:r>
        <w:rPr>
          <w:rFonts w:hint="eastAsia" w:ascii="Times New Roman" w:hAnsi="Times New Roman" w:eastAsia="仿宋_GB2312" w:cs="Times New Roman"/>
          <w:b w:val="0"/>
          <w:color w:val="000000" w:themeColor="text1"/>
          <w:kern w:val="2"/>
          <w:sz w:val="32"/>
          <w:szCs w:val="32"/>
          <w:highlight w:val="none"/>
          <w:lang w:val="en-US" w:eastAsia="zh-CN" w:bidi="ar-SA"/>
        </w:rPr>
        <w:t>分</w:t>
      </w:r>
      <w:r>
        <w:rPr>
          <w:rFonts w:hint="default" w:ascii="Times New Roman" w:hAnsi="Times New Roman" w:eastAsia="仿宋_GB2312" w:cs="Times New Roman"/>
          <w:b w:val="0"/>
          <w:color w:val="000000" w:themeColor="text1"/>
          <w:kern w:val="2"/>
          <w:sz w:val="32"/>
          <w:szCs w:val="32"/>
          <w:highlight w:val="none"/>
          <w:lang w:val="en-US" w:eastAsia="zh-CN" w:bidi="ar-SA"/>
        </w:rPr>
        <w:t>)</w:t>
      </w:r>
      <w:r>
        <w:rPr>
          <w:rFonts w:hint="eastAsia" w:ascii="Times New Roman" w:hAnsi="Times New Roman" w:eastAsia="仿宋_GB2312" w:cs="Times New Roman"/>
          <w:b w:val="0"/>
          <w:color w:val="000000" w:themeColor="text1"/>
          <w:kern w:val="2"/>
          <w:sz w:val="32"/>
          <w:szCs w:val="32"/>
          <w:highlight w:val="none"/>
          <w:lang w:val="en-US" w:eastAsia="zh-CN" w:bidi="ar-SA"/>
        </w:rPr>
        <w:t>且公布日距日超过</w:t>
      </w:r>
      <w:r>
        <w:rPr>
          <w:rFonts w:hint="default" w:ascii="Times New Roman" w:hAnsi="Times New Roman" w:eastAsia="仿宋_GB2312" w:cs="Times New Roman"/>
          <w:b w:val="0"/>
          <w:color w:val="000000" w:themeColor="text1"/>
          <w:kern w:val="2"/>
          <w:sz w:val="32"/>
          <w:szCs w:val="32"/>
          <w:highlight w:val="none"/>
          <w:lang w:val="en-US" w:eastAsia="zh-CN" w:bidi="ar-SA"/>
        </w:rPr>
        <w:t>3</w:t>
      </w:r>
      <w:r>
        <w:rPr>
          <w:rFonts w:hint="eastAsia" w:ascii="Times New Roman" w:hAnsi="Times New Roman" w:eastAsia="仿宋_GB2312" w:cs="Times New Roman"/>
          <w:b w:val="0"/>
          <w:color w:val="000000" w:themeColor="text1"/>
          <w:kern w:val="2"/>
          <w:sz w:val="32"/>
          <w:szCs w:val="32"/>
          <w:highlight w:val="none"/>
          <w:lang w:val="en-US" w:eastAsia="zh-CN" w:bidi="ar-SA"/>
        </w:rPr>
        <w:t>个月。</w:t>
      </w:r>
    </w:p>
    <w:p>
      <w:pPr>
        <w:pStyle w:val="10"/>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w:t>
      </w:r>
      <w:r>
        <w:rPr>
          <w:rFonts w:hint="default" w:ascii="Times New Roman" w:hAnsi="Times New Roman" w:eastAsia="仿宋_GB2312" w:cs="Times New Roman"/>
          <w:b w:val="0"/>
          <w:color w:val="000000" w:themeColor="text1"/>
          <w:kern w:val="2"/>
          <w:sz w:val="32"/>
          <w:szCs w:val="32"/>
          <w:highlight w:val="none"/>
          <w:lang w:val="en-US" w:eastAsia="zh-CN" w:bidi="ar-SA"/>
        </w:rPr>
        <w:t>3</w:t>
      </w:r>
      <w:r>
        <w:rPr>
          <w:rFonts w:hint="eastAsia" w:ascii="Times New Roman" w:hAnsi="Times New Roman" w:eastAsia="仿宋_GB2312" w:cs="Times New Roman"/>
          <w:b w:val="0"/>
          <w:color w:val="000000" w:themeColor="text1"/>
          <w:kern w:val="2"/>
          <w:sz w:val="32"/>
          <w:szCs w:val="32"/>
          <w:highlight w:val="none"/>
          <w:lang w:val="en-US" w:eastAsia="zh-CN" w:bidi="ar-SA"/>
        </w:rPr>
        <w:t>）最近一次被马鞍山市、县公共资源交易监督管理部门记不良行为记录累计记分达</w:t>
      </w:r>
      <w:r>
        <w:rPr>
          <w:rFonts w:hint="default" w:ascii="Times New Roman" w:hAnsi="Times New Roman" w:eastAsia="仿宋_GB2312" w:cs="Times New Roman"/>
          <w:b w:val="0"/>
          <w:color w:val="000000" w:themeColor="text1"/>
          <w:kern w:val="2"/>
          <w:sz w:val="32"/>
          <w:szCs w:val="32"/>
          <w:highlight w:val="none"/>
          <w:lang w:val="en-US" w:eastAsia="zh-CN" w:bidi="ar-SA"/>
        </w:rPr>
        <w:t>10</w:t>
      </w:r>
      <w:r>
        <w:rPr>
          <w:rFonts w:hint="eastAsia" w:ascii="Times New Roman" w:hAnsi="Times New Roman" w:eastAsia="仿宋_GB2312" w:cs="Times New Roman"/>
          <w:b w:val="0"/>
          <w:color w:val="000000" w:themeColor="text1"/>
          <w:kern w:val="2"/>
          <w:sz w:val="32"/>
          <w:szCs w:val="32"/>
          <w:highlight w:val="none"/>
          <w:lang w:val="en-US" w:eastAsia="zh-CN" w:bidi="ar-SA"/>
        </w:rPr>
        <w:t>分到</w:t>
      </w:r>
      <w:r>
        <w:rPr>
          <w:rFonts w:hint="default" w:ascii="Times New Roman" w:hAnsi="Times New Roman" w:eastAsia="仿宋_GB2312" w:cs="Times New Roman"/>
          <w:b w:val="0"/>
          <w:color w:val="000000" w:themeColor="text1"/>
          <w:kern w:val="2"/>
          <w:sz w:val="32"/>
          <w:szCs w:val="32"/>
          <w:highlight w:val="none"/>
          <w:lang w:val="en-US" w:eastAsia="zh-CN" w:bidi="ar-SA"/>
        </w:rPr>
        <w:t>19</w:t>
      </w:r>
      <w:r>
        <w:rPr>
          <w:rFonts w:hint="eastAsia" w:ascii="Times New Roman" w:hAnsi="Times New Roman" w:eastAsia="仿宋_GB2312" w:cs="Times New Roman"/>
          <w:b w:val="0"/>
          <w:color w:val="000000" w:themeColor="text1"/>
          <w:kern w:val="2"/>
          <w:sz w:val="32"/>
          <w:szCs w:val="32"/>
          <w:highlight w:val="none"/>
          <w:lang w:val="en-US" w:eastAsia="zh-CN" w:bidi="ar-SA"/>
        </w:rPr>
        <w:t>分</w:t>
      </w:r>
      <w:r>
        <w:rPr>
          <w:rFonts w:hint="default" w:ascii="Times New Roman" w:hAnsi="Times New Roman" w:eastAsia="仿宋_GB2312" w:cs="Times New Roman"/>
          <w:b w:val="0"/>
          <w:color w:val="000000" w:themeColor="text1"/>
          <w:kern w:val="2"/>
          <w:sz w:val="32"/>
          <w:szCs w:val="32"/>
          <w:highlight w:val="none"/>
          <w:lang w:val="en-US" w:eastAsia="zh-CN" w:bidi="ar-SA"/>
        </w:rPr>
        <w:t>(</w:t>
      </w:r>
      <w:r>
        <w:rPr>
          <w:rFonts w:hint="eastAsia" w:ascii="Times New Roman" w:hAnsi="Times New Roman" w:eastAsia="仿宋_GB2312" w:cs="Times New Roman"/>
          <w:b w:val="0"/>
          <w:color w:val="000000" w:themeColor="text1"/>
          <w:kern w:val="2"/>
          <w:sz w:val="32"/>
          <w:szCs w:val="32"/>
          <w:highlight w:val="none"/>
          <w:lang w:val="en-US" w:eastAsia="zh-CN" w:bidi="ar-SA"/>
        </w:rPr>
        <w:t>含</w:t>
      </w:r>
      <w:r>
        <w:rPr>
          <w:rFonts w:hint="default" w:ascii="Times New Roman" w:hAnsi="Times New Roman" w:eastAsia="仿宋_GB2312" w:cs="Times New Roman"/>
          <w:b w:val="0"/>
          <w:color w:val="000000" w:themeColor="text1"/>
          <w:kern w:val="2"/>
          <w:sz w:val="32"/>
          <w:szCs w:val="32"/>
          <w:highlight w:val="none"/>
          <w:lang w:val="en-US" w:eastAsia="zh-CN" w:bidi="ar-SA"/>
        </w:rPr>
        <w:t>19</w:t>
      </w:r>
      <w:r>
        <w:rPr>
          <w:rFonts w:hint="eastAsia" w:ascii="Times New Roman" w:hAnsi="Times New Roman" w:eastAsia="仿宋_GB2312" w:cs="Times New Roman"/>
          <w:b w:val="0"/>
          <w:color w:val="000000" w:themeColor="text1"/>
          <w:kern w:val="2"/>
          <w:sz w:val="32"/>
          <w:szCs w:val="32"/>
          <w:highlight w:val="none"/>
          <w:lang w:val="en-US" w:eastAsia="zh-CN" w:bidi="ar-SA"/>
        </w:rPr>
        <w:t>分</w:t>
      </w:r>
      <w:r>
        <w:rPr>
          <w:rFonts w:hint="default" w:ascii="Times New Roman" w:hAnsi="Times New Roman" w:eastAsia="仿宋_GB2312" w:cs="Times New Roman"/>
          <w:b w:val="0"/>
          <w:color w:val="000000" w:themeColor="text1"/>
          <w:kern w:val="2"/>
          <w:sz w:val="32"/>
          <w:szCs w:val="32"/>
          <w:highlight w:val="none"/>
          <w:lang w:val="en-US" w:eastAsia="zh-CN" w:bidi="ar-SA"/>
        </w:rPr>
        <w:t>)</w:t>
      </w:r>
      <w:r>
        <w:rPr>
          <w:rFonts w:hint="eastAsia" w:ascii="Times New Roman" w:hAnsi="Times New Roman" w:eastAsia="仿宋_GB2312" w:cs="Times New Roman"/>
          <w:b w:val="0"/>
          <w:color w:val="000000" w:themeColor="text1"/>
          <w:kern w:val="2"/>
          <w:sz w:val="32"/>
          <w:szCs w:val="32"/>
          <w:highlight w:val="none"/>
          <w:lang w:val="en-US" w:eastAsia="zh-CN" w:bidi="ar-SA"/>
        </w:rPr>
        <w:t>且公布日距开标日超过</w:t>
      </w:r>
      <w:r>
        <w:rPr>
          <w:rFonts w:hint="default" w:ascii="Times New Roman" w:hAnsi="Times New Roman" w:eastAsia="仿宋_GB2312" w:cs="Times New Roman"/>
          <w:b w:val="0"/>
          <w:color w:val="000000" w:themeColor="text1"/>
          <w:kern w:val="2"/>
          <w:sz w:val="32"/>
          <w:szCs w:val="32"/>
          <w:highlight w:val="none"/>
          <w:lang w:val="en-US" w:eastAsia="zh-CN" w:bidi="ar-SA"/>
        </w:rPr>
        <w:t>6</w:t>
      </w:r>
      <w:r>
        <w:rPr>
          <w:rFonts w:hint="eastAsia" w:ascii="Times New Roman" w:hAnsi="Times New Roman" w:eastAsia="仿宋_GB2312" w:cs="Times New Roman"/>
          <w:b w:val="0"/>
          <w:color w:val="000000" w:themeColor="text1"/>
          <w:kern w:val="2"/>
          <w:sz w:val="32"/>
          <w:szCs w:val="32"/>
          <w:highlight w:val="none"/>
          <w:lang w:val="en-US" w:eastAsia="zh-CN" w:bidi="ar-SA"/>
        </w:rPr>
        <w:t>个月。</w:t>
      </w:r>
    </w:p>
    <w:p>
      <w:pPr>
        <w:pStyle w:val="10"/>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w:t>
      </w:r>
      <w:r>
        <w:rPr>
          <w:rFonts w:hint="default" w:ascii="Times New Roman" w:hAnsi="Times New Roman" w:eastAsia="仿宋_GB2312" w:cs="Times New Roman"/>
          <w:b w:val="0"/>
          <w:color w:val="000000" w:themeColor="text1"/>
          <w:kern w:val="2"/>
          <w:sz w:val="32"/>
          <w:szCs w:val="32"/>
          <w:highlight w:val="none"/>
          <w:lang w:val="en-US" w:eastAsia="zh-CN" w:bidi="ar-SA"/>
        </w:rPr>
        <w:t>4</w:t>
      </w:r>
      <w:r>
        <w:rPr>
          <w:rFonts w:hint="eastAsia" w:ascii="Times New Roman" w:hAnsi="Times New Roman" w:eastAsia="仿宋_GB2312" w:cs="Times New Roman"/>
          <w:b w:val="0"/>
          <w:color w:val="000000" w:themeColor="text1"/>
          <w:kern w:val="2"/>
          <w:sz w:val="32"/>
          <w:szCs w:val="32"/>
          <w:highlight w:val="none"/>
          <w:lang w:val="en-US" w:eastAsia="zh-CN" w:bidi="ar-SA"/>
        </w:rPr>
        <w:t>）最近一次被马鞍山市、县公共资源交易监督管理部门记不良行为记录累计记分达</w:t>
      </w:r>
      <w:r>
        <w:rPr>
          <w:rFonts w:hint="default" w:ascii="Times New Roman" w:hAnsi="Times New Roman" w:eastAsia="仿宋_GB2312" w:cs="Times New Roman"/>
          <w:b w:val="0"/>
          <w:color w:val="000000" w:themeColor="text1"/>
          <w:kern w:val="2"/>
          <w:sz w:val="32"/>
          <w:szCs w:val="32"/>
          <w:highlight w:val="none"/>
          <w:lang w:val="en-US" w:eastAsia="zh-CN" w:bidi="ar-SA"/>
        </w:rPr>
        <w:t>20</w:t>
      </w:r>
      <w:r>
        <w:rPr>
          <w:rFonts w:hint="eastAsia" w:ascii="Times New Roman" w:hAnsi="Times New Roman" w:eastAsia="仿宋_GB2312" w:cs="Times New Roman"/>
          <w:b w:val="0"/>
          <w:color w:val="000000" w:themeColor="text1"/>
          <w:kern w:val="2"/>
          <w:sz w:val="32"/>
          <w:szCs w:val="32"/>
          <w:highlight w:val="none"/>
          <w:lang w:val="en-US" w:eastAsia="zh-CN" w:bidi="ar-SA"/>
        </w:rPr>
        <w:t>分到</w:t>
      </w:r>
      <w:r>
        <w:rPr>
          <w:rFonts w:hint="default" w:ascii="Times New Roman" w:hAnsi="Times New Roman" w:eastAsia="仿宋_GB2312" w:cs="Times New Roman"/>
          <w:b w:val="0"/>
          <w:color w:val="000000" w:themeColor="text1"/>
          <w:kern w:val="2"/>
          <w:sz w:val="32"/>
          <w:szCs w:val="32"/>
          <w:highlight w:val="none"/>
          <w:lang w:val="en-US" w:eastAsia="zh-CN" w:bidi="ar-SA"/>
        </w:rPr>
        <w:t>29</w:t>
      </w:r>
      <w:r>
        <w:rPr>
          <w:rFonts w:hint="eastAsia" w:ascii="Times New Roman" w:hAnsi="Times New Roman" w:eastAsia="仿宋_GB2312" w:cs="Times New Roman"/>
          <w:b w:val="0"/>
          <w:color w:val="000000" w:themeColor="text1"/>
          <w:kern w:val="2"/>
          <w:sz w:val="32"/>
          <w:szCs w:val="32"/>
          <w:highlight w:val="none"/>
          <w:lang w:val="en-US" w:eastAsia="zh-CN" w:bidi="ar-SA"/>
        </w:rPr>
        <w:t>分</w:t>
      </w:r>
      <w:r>
        <w:rPr>
          <w:rFonts w:hint="default" w:ascii="Times New Roman" w:hAnsi="Times New Roman" w:eastAsia="仿宋_GB2312" w:cs="Times New Roman"/>
          <w:b w:val="0"/>
          <w:color w:val="000000" w:themeColor="text1"/>
          <w:kern w:val="2"/>
          <w:sz w:val="32"/>
          <w:szCs w:val="32"/>
          <w:highlight w:val="none"/>
          <w:lang w:val="en-US" w:eastAsia="zh-CN" w:bidi="ar-SA"/>
        </w:rPr>
        <w:t>(</w:t>
      </w:r>
      <w:r>
        <w:rPr>
          <w:rFonts w:hint="eastAsia" w:ascii="Times New Roman" w:hAnsi="Times New Roman" w:eastAsia="仿宋_GB2312" w:cs="Times New Roman"/>
          <w:b w:val="0"/>
          <w:color w:val="000000" w:themeColor="text1"/>
          <w:kern w:val="2"/>
          <w:sz w:val="32"/>
          <w:szCs w:val="32"/>
          <w:highlight w:val="none"/>
          <w:lang w:val="en-US" w:eastAsia="zh-CN" w:bidi="ar-SA"/>
        </w:rPr>
        <w:t>含</w:t>
      </w:r>
      <w:r>
        <w:rPr>
          <w:rFonts w:hint="default" w:ascii="Times New Roman" w:hAnsi="Times New Roman" w:eastAsia="仿宋_GB2312" w:cs="Times New Roman"/>
          <w:b w:val="0"/>
          <w:color w:val="000000" w:themeColor="text1"/>
          <w:kern w:val="2"/>
          <w:sz w:val="32"/>
          <w:szCs w:val="32"/>
          <w:highlight w:val="none"/>
          <w:lang w:val="en-US" w:eastAsia="zh-CN" w:bidi="ar-SA"/>
        </w:rPr>
        <w:t>29</w:t>
      </w:r>
      <w:r>
        <w:rPr>
          <w:rFonts w:hint="eastAsia" w:ascii="Times New Roman" w:hAnsi="Times New Roman" w:eastAsia="仿宋_GB2312" w:cs="Times New Roman"/>
          <w:b w:val="0"/>
          <w:color w:val="000000" w:themeColor="text1"/>
          <w:kern w:val="2"/>
          <w:sz w:val="32"/>
          <w:szCs w:val="32"/>
          <w:highlight w:val="none"/>
          <w:lang w:val="en-US" w:eastAsia="zh-CN" w:bidi="ar-SA"/>
        </w:rPr>
        <w:t>分</w:t>
      </w:r>
      <w:r>
        <w:rPr>
          <w:rFonts w:hint="default" w:ascii="Times New Roman" w:hAnsi="Times New Roman" w:eastAsia="仿宋_GB2312" w:cs="Times New Roman"/>
          <w:b w:val="0"/>
          <w:color w:val="000000" w:themeColor="text1"/>
          <w:kern w:val="2"/>
          <w:sz w:val="32"/>
          <w:szCs w:val="32"/>
          <w:highlight w:val="none"/>
          <w:lang w:val="en-US" w:eastAsia="zh-CN" w:bidi="ar-SA"/>
        </w:rPr>
        <w:t>)</w:t>
      </w:r>
      <w:r>
        <w:rPr>
          <w:rFonts w:hint="eastAsia" w:ascii="Times New Roman" w:hAnsi="Times New Roman" w:eastAsia="仿宋_GB2312" w:cs="Times New Roman"/>
          <w:b w:val="0"/>
          <w:color w:val="000000" w:themeColor="text1"/>
          <w:kern w:val="2"/>
          <w:sz w:val="32"/>
          <w:szCs w:val="32"/>
          <w:highlight w:val="none"/>
          <w:lang w:val="en-US" w:eastAsia="zh-CN" w:bidi="ar-SA"/>
        </w:rPr>
        <w:t>且公布日距开标日超过</w:t>
      </w:r>
      <w:r>
        <w:rPr>
          <w:rFonts w:hint="default" w:ascii="Times New Roman" w:hAnsi="Times New Roman" w:eastAsia="仿宋_GB2312" w:cs="Times New Roman"/>
          <w:b w:val="0"/>
          <w:color w:val="000000" w:themeColor="text1"/>
          <w:kern w:val="2"/>
          <w:sz w:val="32"/>
          <w:szCs w:val="32"/>
          <w:highlight w:val="none"/>
          <w:lang w:val="en-US" w:eastAsia="zh-CN" w:bidi="ar-SA"/>
        </w:rPr>
        <w:t>12</w:t>
      </w:r>
      <w:r>
        <w:rPr>
          <w:rFonts w:hint="eastAsia" w:ascii="Times New Roman" w:hAnsi="Times New Roman" w:eastAsia="仿宋_GB2312" w:cs="Times New Roman"/>
          <w:b w:val="0"/>
          <w:color w:val="000000" w:themeColor="text1"/>
          <w:kern w:val="2"/>
          <w:sz w:val="32"/>
          <w:szCs w:val="32"/>
          <w:highlight w:val="none"/>
          <w:lang w:val="en-US" w:eastAsia="zh-CN" w:bidi="ar-SA"/>
        </w:rPr>
        <w:t>个月。</w:t>
      </w:r>
    </w:p>
    <w:p>
      <w:pPr>
        <w:pStyle w:val="10"/>
        <w:keepNext w:val="0"/>
        <w:keepLines w:val="0"/>
        <w:pageBreakBefore w:val="0"/>
        <w:kinsoku/>
        <w:wordWrap/>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w:t>
      </w:r>
      <w:r>
        <w:rPr>
          <w:rFonts w:hint="default" w:ascii="Times New Roman" w:hAnsi="Times New Roman" w:eastAsia="仿宋_GB2312" w:cs="Times New Roman"/>
          <w:b w:val="0"/>
          <w:color w:val="000000" w:themeColor="text1"/>
          <w:kern w:val="2"/>
          <w:sz w:val="32"/>
          <w:szCs w:val="32"/>
          <w:highlight w:val="none"/>
          <w:lang w:val="en-US" w:eastAsia="zh-CN" w:bidi="ar-SA"/>
        </w:rPr>
        <w:t>5</w:t>
      </w:r>
      <w:r>
        <w:rPr>
          <w:rFonts w:hint="eastAsia" w:ascii="Times New Roman" w:hAnsi="Times New Roman" w:eastAsia="仿宋_GB2312" w:cs="Times New Roman"/>
          <w:b w:val="0"/>
          <w:color w:val="000000" w:themeColor="text1"/>
          <w:kern w:val="2"/>
          <w:sz w:val="32"/>
          <w:szCs w:val="32"/>
          <w:highlight w:val="none"/>
          <w:lang w:val="en-US" w:eastAsia="zh-CN" w:bidi="ar-SA"/>
        </w:rPr>
        <w:t>）最近一次被马鞍山市、县公共资源交易监督管理部门记不良行为记录累计记分</w:t>
      </w:r>
      <w:r>
        <w:rPr>
          <w:rFonts w:hint="default" w:ascii="Times New Roman" w:hAnsi="Times New Roman" w:eastAsia="仿宋_GB2312" w:cs="Times New Roman"/>
          <w:b w:val="0"/>
          <w:color w:val="000000" w:themeColor="text1"/>
          <w:kern w:val="2"/>
          <w:sz w:val="32"/>
          <w:szCs w:val="32"/>
          <w:highlight w:val="none"/>
          <w:lang w:val="en-US" w:eastAsia="zh-CN" w:bidi="ar-SA"/>
        </w:rPr>
        <w:t>30</w:t>
      </w:r>
      <w:r>
        <w:rPr>
          <w:rFonts w:hint="eastAsia" w:ascii="Times New Roman" w:hAnsi="Times New Roman" w:eastAsia="仿宋_GB2312" w:cs="Times New Roman"/>
          <w:b w:val="0"/>
          <w:color w:val="000000" w:themeColor="text1"/>
          <w:kern w:val="2"/>
          <w:sz w:val="32"/>
          <w:szCs w:val="32"/>
          <w:highlight w:val="none"/>
          <w:lang w:val="en-US" w:eastAsia="zh-CN" w:bidi="ar-SA"/>
        </w:rPr>
        <w:t>分以上</w:t>
      </w:r>
      <w:r>
        <w:rPr>
          <w:rFonts w:hint="default" w:ascii="Times New Roman" w:hAnsi="Times New Roman" w:eastAsia="仿宋_GB2312" w:cs="Times New Roman"/>
          <w:b w:val="0"/>
          <w:color w:val="000000" w:themeColor="text1"/>
          <w:kern w:val="2"/>
          <w:sz w:val="32"/>
          <w:szCs w:val="32"/>
          <w:highlight w:val="none"/>
          <w:lang w:val="en-US" w:eastAsia="zh-CN" w:bidi="ar-SA"/>
        </w:rPr>
        <w:t>(</w:t>
      </w:r>
      <w:r>
        <w:rPr>
          <w:rFonts w:hint="eastAsia" w:ascii="Times New Roman" w:hAnsi="Times New Roman" w:eastAsia="仿宋_GB2312" w:cs="Times New Roman"/>
          <w:b w:val="0"/>
          <w:color w:val="000000" w:themeColor="text1"/>
          <w:kern w:val="2"/>
          <w:sz w:val="32"/>
          <w:szCs w:val="32"/>
          <w:highlight w:val="none"/>
          <w:lang w:val="en-US" w:eastAsia="zh-CN" w:bidi="ar-SA"/>
        </w:rPr>
        <w:t>含</w:t>
      </w:r>
      <w:r>
        <w:rPr>
          <w:rFonts w:hint="default" w:ascii="Times New Roman" w:hAnsi="Times New Roman" w:eastAsia="仿宋_GB2312" w:cs="Times New Roman"/>
          <w:b w:val="0"/>
          <w:color w:val="000000" w:themeColor="text1"/>
          <w:kern w:val="2"/>
          <w:sz w:val="32"/>
          <w:szCs w:val="32"/>
          <w:highlight w:val="none"/>
          <w:lang w:val="en-US" w:eastAsia="zh-CN" w:bidi="ar-SA"/>
        </w:rPr>
        <w:t>30</w:t>
      </w:r>
      <w:r>
        <w:rPr>
          <w:rFonts w:hint="eastAsia" w:ascii="Times New Roman" w:hAnsi="Times New Roman" w:eastAsia="仿宋_GB2312" w:cs="Times New Roman"/>
          <w:b w:val="0"/>
          <w:color w:val="000000" w:themeColor="text1"/>
          <w:kern w:val="2"/>
          <w:sz w:val="32"/>
          <w:szCs w:val="32"/>
          <w:highlight w:val="none"/>
          <w:lang w:val="en-US" w:eastAsia="zh-CN" w:bidi="ar-SA"/>
        </w:rPr>
        <w:t>分</w:t>
      </w:r>
      <w:r>
        <w:rPr>
          <w:rFonts w:hint="default" w:ascii="Times New Roman" w:hAnsi="Times New Roman" w:eastAsia="仿宋_GB2312" w:cs="Times New Roman"/>
          <w:b w:val="0"/>
          <w:color w:val="000000" w:themeColor="text1"/>
          <w:kern w:val="2"/>
          <w:sz w:val="32"/>
          <w:szCs w:val="32"/>
          <w:highlight w:val="none"/>
          <w:lang w:val="en-US" w:eastAsia="zh-CN" w:bidi="ar-SA"/>
        </w:rPr>
        <w:t>)</w:t>
      </w:r>
      <w:r>
        <w:rPr>
          <w:rFonts w:hint="eastAsia" w:ascii="Times New Roman" w:hAnsi="Times New Roman" w:eastAsia="仿宋_GB2312" w:cs="Times New Roman"/>
          <w:b w:val="0"/>
          <w:color w:val="000000" w:themeColor="text1"/>
          <w:kern w:val="2"/>
          <w:sz w:val="32"/>
          <w:szCs w:val="32"/>
          <w:highlight w:val="none"/>
          <w:lang w:val="en-US" w:eastAsia="zh-CN" w:bidi="ar-SA"/>
        </w:rPr>
        <w:t>且公布日距开标日超过</w:t>
      </w:r>
      <w:r>
        <w:rPr>
          <w:rFonts w:hint="default" w:ascii="Times New Roman" w:hAnsi="Times New Roman" w:eastAsia="仿宋_GB2312" w:cs="Times New Roman"/>
          <w:b w:val="0"/>
          <w:color w:val="000000" w:themeColor="text1"/>
          <w:kern w:val="2"/>
          <w:sz w:val="32"/>
          <w:szCs w:val="32"/>
          <w:highlight w:val="none"/>
          <w:lang w:val="en-US" w:eastAsia="zh-CN" w:bidi="ar-SA"/>
        </w:rPr>
        <w:t>24</w:t>
      </w:r>
      <w:r>
        <w:rPr>
          <w:rFonts w:hint="eastAsia" w:ascii="Times New Roman" w:hAnsi="Times New Roman" w:eastAsia="仿宋_GB2312" w:cs="Times New Roman"/>
          <w:b w:val="0"/>
          <w:color w:val="000000" w:themeColor="text1"/>
          <w:kern w:val="2"/>
          <w:sz w:val="32"/>
          <w:szCs w:val="32"/>
          <w:highlight w:val="none"/>
          <w:lang w:val="en-US" w:eastAsia="zh-CN" w:bidi="ar-SA"/>
        </w:rPr>
        <w:t>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楷体_GB2312" w:hAnsi="楷体_GB2312" w:eastAsia="楷体_GB2312" w:cs="楷体_GB2312"/>
          <w:b/>
          <w:color w:val="000000" w:themeColor="text1"/>
          <w:kern w:val="2"/>
          <w:sz w:val="32"/>
          <w:szCs w:val="32"/>
          <w:lang w:val="en-US" w:eastAsia="zh-CN" w:bidi="ar-SA"/>
        </w:rPr>
      </w:pPr>
      <w:r>
        <w:rPr>
          <w:rFonts w:hint="eastAsia" w:ascii="楷体_GB2312" w:hAnsi="楷体_GB2312" w:eastAsia="楷体_GB2312" w:cs="楷体_GB2312"/>
          <w:b/>
          <w:color w:val="000000" w:themeColor="text1"/>
          <w:kern w:val="2"/>
          <w:sz w:val="32"/>
          <w:szCs w:val="32"/>
          <w:lang w:val="en-US" w:eastAsia="zh-CN" w:bidi="ar-SA"/>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付款方式：完成项目建议书编制报马鞍山市发改委审批通过后付全款。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仿宋_GB2312" w:cs="Times New Roman"/>
          <w:b w:val="0"/>
          <w:color w:val="000000" w:themeColor="text1"/>
          <w:kern w:val="2"/>
          <w:sz w:val="32"/>
          <w:szCs w:val="32"/>
          <w:highlight w:val="none"/>
          <w:lang w:val="en-US" w:eastAsia="zh-CN" w:bidi="ar-SA"/>
        </w:rPr>
      </w:pPr>
      <w:r>
        <w:rPr>
          <w:rFonts w:hint="eastAsia" w:ascii="Times New Roman" w:hAnsi="Times New Roman" w:eastAsia="仿宋_GB2312" w:cs="Times New Roman"/>
          <w:b w:val="0"/>
          <w:color w:val="000000" w:themeColor="text1"/>
          <w:kern w:val="2"/>
          <w:sz w:val="32"/>
          <w:szCs w:val="32"/>
          <w:highlight w:val="none"/>
          <w:lang w:val="en-US" w:eastAsia="zh-CN" w:bidi="ar-SA"/>
        </w:rPr>
        <w:t>评标方法：综合评分法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1"/>
        <w:rPr>
          <w:rFonts w:hint="default" w:ascii="Times New Roman" w:hAnsi="Times New Roman" w:eastAsia="仿宋_GB2312" w:cs="Times New Roman"/>
          <w:b w:val="0"/>
          <w:color w:val="000000" w:themeColor="text1"/>
          <w:kern w:val="2"/>
          <w:sz w:val="32"/>
          <w:szCs w:val="32"/>
          <w:highlight w:val="none"/>
          <w:lang w:val="en-US" w:eastAsia="zh-CN" w:bidi="ar-SA"/>
        </w:rPr>
      </w:pPr>
    </w:p>
    <w:p>
      <w:pPr>
        <w:rPr>
          <w:rFonts w:hint="default"/>
          <w:lang w:val="en-US" w:eastAsia="zh-CN"/>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E8E549-CBC6-4B5D-AFF4-7AC05C9233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71A3692-8A1B-4FA0-A5B1-0B0233705752}"/>
  </w:font>
  <w:font w:name="仿宋_GB2312">
    <w:altName w:val="仿宋"/>
    <w:panose1 w:val="00000000000000000000"/>
    <w:charset w:val="86"/>
    <w:family w:val="auto"/>
    <w:pitch w:val="default"/>
    <w:sig w:usb0="00000000" w:usb1="00000000" w:usb2="00000010" w:usb3="00000000" w:csb0="00040000" w:csb1="00000000"/>
    <w:embedRegular r:id="rId3" w:fontKey="{0B708FA1-5852-45F4-B8F2-7BD4AC30FE46}"/>
  </w:font>
  <w:font w:name="楷体_GB2312">
    <w:altName w:val="楷体"/>
    <w:panose1 w:val="02010609030101010101"/>
    <w:charset w:val="86"/>
    <w:family w:val="auto"/>
    <w:pitch w:val="default"/>
    <w:sig w:usb0="00000000" w:usb1="00000000" w:usb2="00000000" w:usb3="00000000" w:csb0="00040000" w:csb1="00000000"/>
    <w:embedRegular r:id="rId4" w:fontKey="{32899B31-40EB-4C04-BCE3-8C672C293D0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A6C6349"/>
    <w:rsid w:val="21072CC7"/>
    <w:rsid w:val="2214117B"/>
    <w:rsid w:val="28901CFF"/>
    <w:rsid w:val="32354DFC"/>
    <w:rsid w:val="62CB1614"/>
    <w:rsid w:val="6C6E4B04"/>
    <w:rsid w:val="77E640D1"/>
    <w:rsid w:val="780B0ECF"/>
    <w:rsid w:val="7A992B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21"/>
    <w:autoRedefine/>
    <w:qFormat/>
    <w:uiPriority w:val="0"/>
    <w:pPr>
      <w:jc w:val="left"/>
    </w:pPr>
    <w:rPr>
      <w:rFonts w:ascii="Arial" w:hAnsi="Arial" w:eastAsia="黑体"/>
      <w:b/>
      <w:sz w:val="32"/>
    </w:rPr>
  </w:style>
  <w:style w:type="paragraph" w:styleId="3">
    <w:name w:val="Body Text Indent"/>
    <w:basedOn w:val="1"/>
    <w:link w:val="22"/>
    <w:autoRedefine/>
    <w:semiHidden/>
    <w:unhideWhenUsed/>
    <w:qFormat/>
    <w:uiPriority w:val="99"/>
    <w:pPr>
      <w:spacing w:after="120"/>
      <w:ind w:left="420" w:leftChars="200"/>
    </w:pPr>
  </w:style>
  <w:style w:type="paragraph" w:styleId="4">
    <w:name w:val="Date"/>
    <w:basedOn w:val="1"/>
    <w:next w:val="1"/>
    <w:link w:val="19"/>
    <w:autoRedefine/>
    <w:semiHidden/>
    <w:unhideWhenUsed/>
    <w:qFormat/>
    <w:uiPriority w:val="99"/>
    <w:pPr>
      <w:ind w:left="100" w:leftChars="2500"/>
    </w:pPr>
  </w:style>
  <w:style w:type="paragraph" w:styleId="5">
    <w:name w:val="Body Text Indent 2"/>
    <w:basedOn w:val="1"/>
    <w:autoRedefine/>
    <w:qFormat/>
    <w:uiPriority w:val="0"/>
    <w:pPr>
      <w:spacing w:after="120" w:line="480" w:lineRule="auto"/>
      <w:ind w:left="420" w:leftChars="200"/>
    </w:pPr>
    <w:rPr>
      <w:rFonts w:ascii="宋体"/>
      <w:sz w:val="32"/>
      <w:szCs w:val="22"/>
    </w:rPr>
  </w:style>
  <w:style w:type="paragraph" w:styleId="6">
    <w:name w:val="Balloon Text"/>
    <w:basedOn w:val="1"/>
    <w:link w:val="24"/>
    <w:autoRedefine/>
    <w:semiHidden/>
    <w:unhideWhenUsed/>
    <w:qFormat/>
    <w:uiPriority w:val="99"/>
    <w:rPr>
      <w:sz w:val="18"/>
      <w:szCs w:val="18"/>
    </w:rPr>
  </w:style>
  <w:style w:type="paragraph" w:styleId="7">
    <w:name w:val="footer"/>
    <w:basedOn w:val="1"/>
    <w:link w:val="18"/>
    <w:autoRedefine/>
    <w:unhideWhenUsed/>
    <w:qFormat/>
    <w:uiPriority w:val="0"/>
    <w:pPr>
      <w:tabs>
        <w:tab w:val="center" w:pos="4153"/>
        <w:tab w:val="right" w:pos="8306"/>
      </w:tabs>
      <w:snapToGrid w:val="0"/>
      <w:jc w:val="left"/>
    </w:pPr>
    <w:rPr>
      <w:sz w:val="18"/>
      <w:szCs w:val="18"/>
    </w:rPr>
  </w:style>
  <w:style w:type="paragraph" w:styleId="8">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qFormat/>
    <w:uiPriority w:val="39"/>
    <w:pPr>
      <w:ind w:left="210"/>
    </w:pPr>
    <w:rPr>
      <w:rFonts w:ascii="Calibri" w:hAnsi="Calibri" w:eastAsia="宋体" w:cs="Times New Roman"/>
      <w:szCs w:val="24"/>
    </w:rPr>
  </w:style>
  <w:style w:type="paragraph" w:styleId="1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3"/>
    <w:link w:val="23"/>
    <w:autoRedefine/>
    <w:semiHidden/>
    <w:unhideWhenUsed/>
    <w:qFormat/>
    <w:uiPriority w:val="99"/>
    <w:pPr>
      <w:ind w:firstLine="420" w:firstLineChars="200"/>
    </w:pPr>
  </w:style>
  <w:style w:type="character" w:styleId="14">
    <w:name w:val="page number"/>
    <w:autoRedefine/>
    <w:semiHidden/>
    <w:unhideWhenUsed/>
    <w:qFormat/>
    <w:uiPriority w:val="99"/>
    <w:rPr>
      <w:rFonts w:cs="Times New Roman"/>
    </w:rPr>
  </w:style>
  <w:style w:type="character" w:styleId="15">
    <w:name w:val="Hyperlink"/>
    <w:basedOn w:val="13"/>
    <w:autoRedefine/>
    <w:unhideWhenUsed/>
    <w:qFormat/>
    <w:uiPriority w:val="99"/>
    <w:rPr>
      <w:color w:val="0000FF"/>
      <w:u w:val="single"/>
    </w:rPr>
  </w:style>
  <w:style w:type="paragraph" w:customStyle="1" w:styleId="16">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7">
    <w:name w:val="页眉 Char"/>
    <w:basedOn w:val="13"/>
    <w:link w:val="8"/>
    <w:autoRedefine/>
    <w:semiHidden/>
    <w:qFormat/>
    <w:uiPriority w:val="99"/>
    <w:rPr>
      <w:sz w:val="18"/>
      <w:szCs w:val="18"/>
    </w:rPr>
  </w:style>
  <w:style w:type="character" w:customStyle="1" w:styleId="18">
    <w:name w:val="页脚 Char"/>
    <w:basedOn w:val="13"/>
    <w:link w:val="7"/>
    <w:autoRedefine/>
    <w:qFormat/>
    <w:uiPriority w:val="0"/>
    <w:rPr>
      <w:sz w:val="18"/>
      <w:szCs w:val="18"/>
    </w:rPr>
  </w:style>
  <w:style w:type="character" w:customStyle="1" w:styleId="19">
    <w:name w:val="日期 Char"/>
    <w:basedOn w:val="13"/>
    <w:link w:val="4"/>
    <w:autoRedefine/>
    <w:semiHidden/>
    <w:qFormat/>
    <w:uiPriority w:val="99"/>
  </w:style>
  <w:style w:type="character" w:customStyle="1" w:styleId="20">
    <w:name w:val="正文文本 Char"/>
    <w:link w:val="2"/>
    <w:autoRedefine/>
    <w:qFormat/>
    <w:locked/>
    <w:uiPriority w:val="0"/>
    <w:rPr>
      <w:rFonts w:ascii="Arial" w:hAnsi="Arial" w:eastAsia="黑体"/>
      <w:b/>
      <w:sz w:val="32"/>
    </w:rPr>
  </w:style>
  <w:style w:type="character" w:customStyle="1" w:styleId="21">
    <w:name w:val="正文文本 Char1"/>
    <w:basedOn w:val="13"/>
    <w:link w:val="2"/>
    <w:autoRedefine/>
    <w:semiHidden/>
    <w:qFormat/>
    <w:uiPriority w:val="99"/>
  </w:style>
  <w:style w:type="character" w:customStyle="1" w:styleId="22">
    <w:name w:val="正文文本缩进 Char"/>
    <w:basedOn w:val="13"/>
    <w:link w:val="3"/>
    <w:autoRedefine/>
    <w:semiHidden/>
    <w:qFormat/>
    <w:uiPriority w:val="99"/>
  </w:style>
  <w:style w:type="character" w:customStyle="1" w:styleId="23">
    <w:name w:val="正文首行缩进 2 Char"/>
    <w:basedOn w:val="22"/>
    <w:link w:val="11"/>
    <w:autoRedefine/>
    <w:semiHidden/>
    <w:qFormat/>
    <w:uiPriority w:val="99"/>
  </w:style>
  <w:style w:type="character" w:customStyle="1" w:styleId="24">
    <w:name w:val="批注框文本 Char"/>
    <w:basedOn w:val="13"/>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130</Words>
  <Characters>742</Characters>
  <Lines>6</Lines>
  <Paragraphs>1</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燕山‭</cp:lastModifiedBy>
  <dcterms:modified xsi:type="dcterms:W3CDTF">2024-05-10T08:16:00Z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62F818C220A24F6EBFBD4A8C07D0A3BD_13</vt:lpwstr>
  </property>
</Properties>
</file>