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D999C">
      <w:pPr>
        <w:pStyle w:val="3"/>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黑体" w:hAnsi="黑体" w:eastAsia="黑体" w:cs="黑体"/>
          <w:b w:val="0"/>
          <w:color w:val="000000" w:themeColor="text1"/>
          <w:kern w:val="2"/>
          <w:sz w:val="28"/>
          <w:szCs w:val="28"/>
          <w:highlight w:val="none"/>
          <w:lang w:val="en-US" w:eastAsia="zh-CN" w:bidi="ar-SA"/>
          <w14:textFill>
            <w14:solidFill>
              <w14:schemeClr w14:val="tx1"/>
            </w14:solidFill>
          </w14:textFill>
        </w:rPr>
      </w:pPr>
      <w:bookmarkStart w:id="2" w:name="_GoBack"/>
      <w:bookmarkEnd w:id="2"/>
      <w:r>
        <w:rPr>
          <w:rFonts w:hint="eastAsia" w:ascii="黑体" w:hAnsi="黑体" w:eastAsia="黑体" w:cs="黑体"/>
          <w:b w:val="0"/>
          <w:color w:val="000000" w:themeColor="text1"/>
          <w:kern w:val="2"/>
          <w:sz w:val="28"/>
          <w:szCs w:val="28"/>
          <w:highlight w:val="none"/>
          <w:lang w:val="en-US" w:eastAsia="zh-CN" w:bidi="ar-SA"/>
          <w14:textFill>
            <w14:solidFill>
              <w14:schemeClr w14:val="tx1"/>
            </w14:solidFill>
          </w14:textFill>
        </w:rPr>
        <w:t>附件1：</w:t>
      </w:r>
    </w:p>
    <w:p w14:paraId="43CE613C">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14:textFill>
            <w14:solidFill>
              <w14:schemeClr w14:val="tx1"/>
            </w14:solidFill>
          </w14:textFill>
        </w:rPr>
      </w:pPr>
    </w:p>
    <w:p w14:paraId="74E25BA7">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14:textFill>
            <w14:solidFill>
              <w14:schemeClr w14:val="tx1"/>
            </w14:solidFill>
          </w14:textFill>
        </w:rPr>
      </w:pPr>
      <w:r>
        <w:rPr>
          <w:rFonts w:hint="eastAsia" w:ascii="Times New Roman" w:hAnsi="Times New Roman" w:eastAsia="方正小标宋简体" w:cs="Times New Roman"/>
          <w:color w:val="000000" w:themeColor="text1"/>
          <w:spacing w:val="-20"/>
          <w:kern w:val="2"/>
          <w:sz w:val="44"/>
          <w:szCs w:val="44"/>
          <w:highlight w:val="none"/>
          <w:lang w:val="en-US" w:eastAsia="zh-CN" w:bidi="ar-SA"/>
          <w14:textFill>
            <w14:solidFill>
              <w14:schemeClr w14:val="tx1"/>
            </w14:solidFill>
          </w14:textFill>
        </w:rPr>
        <w:t>胰岛素泵采购项目内容及相关要求</w:t>
      </w:r>
    </w:p>
    <w:p w14:paraId="58865CD6">
      <w:pPr>
        <w:pStyle w:val="7"/>
        <w:keepNext w:val="0"/>
        <w:keepLines w:val="0"/>
        <w:pageBreakBefore w:val="0"/>
        <w:widowControl w:val="0"/>
        <w:kinsoku/>
        <w:wordWrap/>
        <w:overflowPunct/>
        <w:topLinePunct w:val="0"/>
        <w:autoSpaceDE/>
        <w:autoSpaceDN/>
        <w:bidi w:val="0"/>
        <w:adjustRightInd/>
        <w:spacing w:after="0" w:line="560" w:lineRule="exact"/>
        <w:ind w:left="0" w:leftChars="0"/>
        <w:textAlignment w:val="auto"/>
        <w:rPr>
          <w:rFonts w:hint="eastAsia"/>
          <w:sz w:val="28"/>
          <w:szCs w:val="28"/>
          <w:lang w:val="en-US" w:eastAsia="zh-CN"/>
        </w:rPr>
      </w:pPr>
    </w:p>
    <w:p w14:paraId="38F7BDB2">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outlineLvl w:val="0"/>
        <w:rPr>
          <w:rFonts w:hint="eastAsia" w:ascii="黑体" w:hAnsi="黑体" w:eastAsia="黑体" w:cs="黑体"/>
          <w:b w:val="0"/>
          <w:bCs w:val="0"/>
          <w:color w:val="000000"/>
          <w:kern w:val="2"/>
          <w:sz w:val="28"/>
          <w:szCs w:val="28"/>
          <w:lang w:val="en-US" w:eastAsia="zh-CN" w:bidi="ar-SA"/>
        </w:rPr>
      </w:pPr>
      <w:r>
        <w:rPr>
          <w:rFonts w:hint="eastAsia" w:ascii="黑体" w:hAnsi="黑体" w:eastAsia="黑体" w:cs="黑体"/>
          <w:b w:val="0"/>
          <w:bCs w:val="0"/>
          <w:color w:val="000000"/>
          <w:kern w:val="2"/>
          <w:sz w:val="28"/>
          <w:szCs w:val="28"/>
          <w:lang w:val="en-US" w:eastAsia="zh-CN" w:bidi="ar-SA"/>
        </w:rPr>
        <w:t>一、采购预算</w:t>
      </w:r>
    </w:p>
    <w:p w14:paraId="42254B85">
      <w:pPr>
        <w:keepNext w:val="0"/>
        <w:keepLines w:val="0"/>
        <w:pageBreakBefore w:val="0"/>
        <w:widowControl w:val="0"/>
        <w:numPr>
          <w:ilvl w:val="0"/>
          <w:numId w:val="0"/>
        </w:numPr>
        <w:tabs>
          <w:tab w:val="left" w:pos="7020"/>
        </w:tabs>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val="0"/>
          <w:kern w:val="0"/>
          <w:sz w:val="28"/>
          <w:szCs w:val="28"/>
          <w:lang w:val="en-US" w:eastAsia="zh-CN" w:bidi="ar-SA"/>
        </w:rPr>
      </w:pPr>
      <w:r>
        <w:rPr>
          <w:rFonts w:hint="eastAsia" w:ascii="宋体" w:hAnsi="宋体" w:eastAsia="宋体" w:cs="宋体"/>
          <w:b w:val="0"/>
          <w:kern w:val="0"/>
          <w:sz w:val="28"/>
          <w:szCs w:val="28"/>
          <w:lang w:val="en-US" w:eastAsia="zh-CN" w:bidi="ar-SA"/>
        </w:rPr>
        <w:t>项目预算（人民币）：7万元；</w:t>
      </w:r>
    </w:p>
    <w:p w14:paraId="616BA8BA">
      <w:pPr>
        <w:keepNext w:val="0"/>
        <w:keepLines w:val="0"/>
        <w:pageBreakBefore w:val="0"/>
        <w:widowControl w:val="0"/>
        <w:numPr>
          <w:ilvl w:val="0"/>
          <w:numId w:val="0"/>
        </w:numPr>
        <w:tabs>
          <w:tab w:val="left" w:pos="7020"/>
        </w:tabs>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val="0"/>
          <w:kern w:val="0"/>
          <w:sz w:val="28"/>
          <w:szCs w:val="28"/>
          <w:lang w:val="en-US" w:eastAsia="zh-CN" w:bidi="ar-SA"/>
        </w:rPr>
      </w:pPr>
      <w:r>
        <w:rPr>
          <w:rFonts w:hint="eastAsia" w:ascii="宋体" w:hAnsi="宋体" w:eastAsia="宋体" w:cs="宋体"/>
          <w:b w:val="0"/>
          <w:kern w:val="0"/>
          <w:sz w:val="28"/>
          <w:szCs w:val="28"/>
          <w:lang w:val="en-US" w:eastAsia="zh-CN" w:bidi="ar-SA"/>
        </w:rPr>
        <w:t>最高限价（人民币）：7万元。</w:t>
      </w:r>
    </w:p>
    <w:p w14:paraId="5E5CF57A">
      <w:pPr>
        <w:pStyle w:val="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黑体" w:hAnsi="黑体" w:eastAsia="黑体" w:cs="黑体"/>
          <w:b w:val="0"/>
          <w:bCs w:val="0"/>
          <w:color w:val="000000"/>
          <w:kern w:val="2"/>
          <w:sz w:val="28"/>
          <w:szCs w:val="28"/>
          <w:lang w:val="en-US" w:eastAsia="zh-CN"/>
        </w:rPr>
      </w:pPr>
      <w:r>
        <w:rPr>
          <w:rFonts w:hint="eastAsia" w:ascii="黑体" w:hAnsi="黑体" w:cs="黑体"/>
          <w:b w:val="0"/>
          <w:bCs w:val="0"/>
          <w:color w:val="000000"/>
          <w:kern w:val="2"/>
          <w:sz w:val="28"/>
          <w:szCs w:val="28"/>
          <w:lang w:val="en-US" w:eastAsia="zh-CN"/>
        </w:rPr>
        <w:t>二、投标人</w:t>
      </w:r>
      <w:r>
        <w:rPr>
          <w:rFonts w:hint="eastAsia" w:ascii="黑体" w:hAnsi="黑体" w:eastAsia="黑体" w:cs="黑体"/>
          <w:b w:val="0"/>
          <w:bCs w:val="0"/>
          <w:color w:val="000000"/>
          <w:kern w:val="2"/>
          <w:sz w:val="28"/>
          <w:szCs w:val="28"/>
          <w:lang w:val="en-US" w:eastAsia="zh-CN"/>
        </w:rPr>
        <w:t>资质要求</w:t>
      </w:r>
    </w:p>
    <w:p w14:paraId="2A3AD5C2">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1、具备《中华人民共和国政府采购法》第二十二条规定的条件。</w:t>
      </w:r>
    </w:p>
    <w:p w14:paraId="656EDEFB">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sz w:val="28"/>
          <w:szCs w:val="28"/>
          <w:highlight w:val="yellow"/>
          <w:lang w:val="en-US" w:eastAsia="zh-CN"/>
        </w:rPr>
      </w:pPr>
      <w:r>
        <w:rPr>
          <w:rFonts w:hint="eastAsia" w:asciiTheme="minorEastAsia" w:hAnsiTheme="minorEastAsia" w:eastAsiaTheme="minorEastAsia" w:cstheme="minorEastAsia"/>
          <w:sz w:val="28"/>
          <w:szCs w:val="28"/>
          <w:highlight w:val="yellow"/>
          <w:lang w:val="en-US" w:eastAsia="zh-CN"/>
        </w:rPr>
        <w:t>2、本项目投标人特定资格要求：</w:t>
      </w:r>
    </w:p>
    <w:p w14:paraId="01335F99">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sz w:val="28"/>
          <w:szCs w:val="28"/>
          <w:highlight w:val="yellow"/>
          <w:lang w:val="en-US" w:eastAsia="zh-CN"/>
        </w:rPr>
      </w:pPr>
      <w:r>
        <w:rPr>
          <w:rFonts w:hint="eastAsia" w:asciiTheme="minorEastAsia" w:hAnsiTheme="minorEastAsia" w:eastAsiaTheme="minorEastAsia" w:cstheme="minorEastAsia"/>
          <w:sz w:val="28"/>
          <w:szCs w:val="28"/>
          <w:highlight w:val="yellow"/>
          <w:lang w:val="en-US" w:eastAsia="zh-CN"/>
        </w:rPr>
        <w:t xml:space="preserve">（1）投标人若为生产企业：所投产品为第二、三类医疗器械的，提供涵盖所投医疗器械的《医疗器械生产许可证》。 </w:t>
      </w:r>
    </w:p>
    <w:p w14:paraId="1E7D3DB8">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highlight w:val="yellow"/>
          <w:lang w:val="en-US" w:eastAsia="zh-CN"/>
        </w:rPr>
        <w:t xml:space="preserve">（2）投标人若为经营企业：所投产品为第二类医疗器械的，提供涵盖所投医疗器械的《医疗器械经营备案凭证》；所投产品为第三类医疗器械的，提供涵盖所投医疗器械的《医疗器械经营许可证》。   </w:t>
      </w:r>
      <w:r>
        <w:rPr>
          <w:rFonts w:hint="eastAsia" w:asciiTheme="minorEastAsia" w:hAnsiTheme="minorEastAsia" w:eastAsiaTheme="minorEastAsia" w:cstheme="minorEastAsia"/>
          <w:sz w:val="28"/>
          <w:szCs w:val="28"/>
          <w:lang w:val="en-US" w:eastAsia="zh-CN"/>
        </w:rPr>
        <w:t xml:space="preserve"> </w:t>
      </w:r>
    </w:p>
    <w:p w14:paraId="59C18222">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3、本项目不接受联合体投标。</w:t>
      </w:r>
    </w:p>
    <w:p w14:paraId="34E1253F">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4、投标人须符合下列情形之一（不良行为记录以《马鞍山市公共资源交易主体不良行为信息处理暂行办法》（马公管〔2016〕35号）为准）：</w:t>
      </w:r>
    </w:p>
    <w:p w14:paraId="250176BC">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（1）开标日前两年内未被马鞍山市、县公共资源交易监督管理部门记不良行为记录或记不良行为记录累计未满5分的。</w:t>
      </w:r>
    </w:p>
    <w:p w14:paraId="7EDFFC9E">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（2）最近一次被马鞍山市、县公共资源交易监督管理部门记不良行为记录累计记分达5分到9分(含9分)且公布日距日超过3个月。</w:t>
      </w:r>
    </w:p>
    <w:p w14:paraId="1886DE77">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（3）最近一次被马鞍山市、县公共资源交易监督管理部门记不良行为记录累计记分达10分到19分(含19分)且公布日距开标日超过6个月。</w:t>
      </w:r>
    </w:p>
    <w:p w14:paraId="43AB60CB">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（4）最近一次被马鞍山市、县公共资源交易监督管理部门记不良行为记录累计记分达20分到29分(含29分)且公布日距开标日超过12个月。</w:t>
      </w:r>
    </w:p>
    <w:p w14:paraId="55667781">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b w:val="0"/>
          <w:kern w:val="0"/>
          <w:sz w:val="28"/>
          <w:szCs w:val="28"/>
          <w:lang w:val="en-US" w:eastAsia="zh-CN" w:bidi="ar-SA"/>
        </w:rPr>
      </w:pPr>
      <w:r>
        <w:rPr>
          <w:rFonts w:hint="eastAsia" w:asciiTheme="minorEastAsia" w:hAnsiTheme="minorEastAsia" w:eastAsiaTheme="minorEastAsia" w:cstheme="minorEastAsia"/>
          <w:sz w:val="28"/>
          <w:szCs w:val="28"/>
          <w:lang w:val="en-US" w:eastAsia="zh-CN"/>
        </w:rPr>
        <w:t>（5）最近一次被马鞍山市、县公共资源交易监督管理部门记不良行为记录累计记分30分以上(含30分)且公布日距开标日超过24个月。</w:t>
      </w:r>
    </w:p>
    <w:p w14:paraId="08AC054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outlineLvl w:val="0"/>
        <w:rPr>
          <w:rFonts w:hint="eastAsia" w:ascii="黑体" w:hAnsi="黑体" w:eastAsia="黑体" w:cs="黑体"/>
          <w:b w:val="0"/>
          <w:bCs w:val="0"/>
          <w:color w:val="000000"/>
          <w:kern w:val="2"/>
          <w:sz w:val="28"/>
          <w:szCs w:val="28"/>
          <w:lang w:val="en-US" w:eastAsia="zh-CN" w:bidi="ar-SA"/>
        </w:rPr>
      </w:pPr>
      <w:r>
        <w:rPr>
          <w:rFonts w:hint="eastAsia" w:ascii="黑体" w:hAnsi="黑体" w:eastAsia="黑体" w:cs="黑体"/>
          <w:b w:val="0"/>
          <w:bCs w:val="0"/>
          <w:color w:val="000000"/>
          <w:kern w:val="2"/>
          <w:sz w:val="28"/>
          <w:szCs w:val="28"/>
          <w:lang w:val="en-US" w:eastAsia="zh-CN" w:bidi="ar-SA"/>
        </w:rPr>
        <w:t>三、采购内容及相关要求</w:t>
      </w:r>
    </w:p>
    <w:p w14:paraId="7AE0CCF5">
      <w:pPr>
        <w:tabs>
          <w:tab w:val="left" w:pos="7020"/>
        </w:tabs>
        <w:spacing w:line="440" w:lineRule="exact"/>
        <w:jc w:val="center"/>
        <w:rPr>
          <w:rFonts w:ascii="宋体" w:hAnsi="宋体"/>
          <w:b/>
          <w:sz w:val="28"/>
          <w:szCs w:val="28"/>
        </w:rPr>
      </w:pPr>
      <w:r>
        <w:rPr>
          <w:rFonts w:hint="eastAsia" w:ascii="宋体" w:hAnsi="宋体"/>
          <w:b/>
          <w:sz w:val="28"/>
          <w:szCs w:val="28"/>
        </w:rPr>
        <w:t>（一）采购清单</w:t>
      </w:r>
    </w:p>
    <w:tbl>
      <w:tblPr>
        <w:tblStyle w:val="13"/>
        <w:tblW w:w="8877"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2109"/>
        <w:gridCol w:w="1064"/>
        <w:gridCol w:w="963"/>
        <w:gridCol w:w="1909"/>
        <w:gridCol w:w="1723"/>
      </w:tblGrid>
      <w:tr w14:paraId="136FE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109" w:type="dxa"/>
            <w:vAlign w:val="top"/>
          </w:tcPr>
          <w:p w14:paraId="1E52E211">
            <w:pPr>
              <w:spacing w:line="480" w:lineRule="exact"/>
              <w:jc w:val="center"/>
              <w:rPr>
                <w:rFonts w:ascii="宋体" w:hAnsi="宋体"/>
                <w:b/>
                <w:bCs/>
                <w:sz w:val="24"/>
              </w:rPr>
            </w:pPr>
            <w:r>
              <w:rPr>
                <w:rFonts w:hint="eastAsia" w:ascii="宋体" w:hAnsi="宋体"/>
                <w:b/>
                <w:bCs/>
                <w:sz w:val="24"/>
              </w:rPr>
              <w:t>序号</w:t>
            </w:r>
          </w:p>
        </w:tc>
        <w:tc>
          <w:tcPr>
            <w:tcW w:w="2109" w:type="dxa"/>
            <w:vAlign w:val="top"/>
          </w:tcPr>
          <w:p w14:paraId="44E12B6F">
            <w:pPr>
              <w:spacing w:line="480" w:lineRule="exact"/>
              <w:jc w:val="center"/>
              <w:rPr>
                <w:rFonts w:ascii="宋体" w:hAnsi="宋体"/>
                <w:b/>
                <w:bCs/>
                <w:sz w:val="24"/>
              </w:rPr>
            </w:pPr>
            <w:r>
              <w:rPr>
                <w:rFonts w:hint="eastAsia" w:ascii="宋体" w:hAnsi="宋体"/>
                <w:b/>
                <w:bCs/>
                <w:sz w:val="24"/>
              </w:rPr>
              <w:t>货物名称</w:t>
            </w:r>
          </w:p>
        </w:tc>
        <w:tc>
          <w:tcPr>
            <w:tcW w:w="1064" w:type="dxa"/>
            <w:vAlign w:val="top"/>
          </w:tcPr>
          <w:p w14:paraId="49C6AEEC">
            <w:pPr>
              <w:spacing w:line="480" w:lineRule="exact"/>
              <w:jc w:val="center"/>
              <w:rPr>
                <w:rFonts w:ascii="宋体" w:hAnsi="宋体"/>
                <w:b/>
                <w:bCs/>
                <w:sz w:val="24"/>
              </w:rPr>
            </w:pPr>
            <w:r>
              <w:rPr>
                <w:rFonts w:hint="eastAsia" w:ascii="宋体" w:hAnsi="宋体"/>
                <w:b/>
                <w:bCs/>
                <w:sz w:val="24"/>
              </w:rPr>
              <w:t>数量</w:t>
            </w:r>
          </w:p>
        </w:tc>
        <w:tc>
          <w:tcPr>
            <w:tcW w:w="963" w:type="dxa"/>
            <w:vAlign w:val="top"/>
          </w:tcPr>
          <w:p w14:paraId="2D10D0E2">
            <w:pPr>
              <w:spacing w:line="480" w:lineRule="exact"/>
              <w:jc w:val="center"/>
              <w:rPr>
                <w:rFonts w:ascii="宋体" w:hAnsi="宋体"/>
                <w:b/>
                <w:bCs/>
                <w:sz w:val="24"/>
              </w:rPr>
            </w:pPr>
            <w:r>
              <w:rPr>
                <w:rFonts w:hint="eastAsia" w:ascii="宋体" w:hAnsi="宋体"/>
                <w:b/>
                <w:bCs/>
                <w:sz w:val="24"/>
              </w:rPr>
              <w:t>单位</w:t>
            </w:r>
          </w:p>
        </w:tc>
        <w:tc>
          <w:tcPr>
            <w:tcW w:w="1909" w:type="dxa"/>
            <w:vAlign w:val="top"/>
          </w:tcPr>
          <w:p w14:paraId="3BBBDB49">
            <w:pPr>
              <w:spacing w:line="480" w:lineRule="exact"/>
              <w:jc w:val="center"/>
              <w:rPr>
                <w:rFonts w:ascii="宋体" w:hAnsi="宋体"/>
                <w:b/>
                <w:bCs/>
                <w:sz w:val="24"/>
              </w:rPr>
            </w:pPr>
            <w:r>
              <w:rPr>
                <w:rFonts w:hint="eastAsia" w:ascii="宋体" w:hAnsi="宋体"/>
                <w:b/>
                <w:bCs/>
                <w:sz w:val="24"/>
                <w:lang w:val="en-US" w:eastAsia="zh-CN"/>
              </w:rPr>
              <w:t>最高限制</w:t>
            </w:r>
            <w:r>
              <w:rPr>
                <w:rFonts w:hint="eastAsia" w:ascii="宋体" w:hAnsi="宋体"/>
                <w:b/>
                <w:bCs/>
                <w:sz w:val="24"/>
              </w:rPr>
              <w:t>单价（万元）</w:t>
            </w:r>
          </w:p>
        </w:tc>
        <w:tc>
          <w:tcPr>
            <w:tcW w:w="1723" w:type="dxa"/>
            <w:vAlign w:val="top"/>
          </w:tcPr>
          <w:p w14:paraId="46D4133C">
            <w:pPr>
              <w:spacing w:line="480" w:lineRule="exact"/>
              <w:jc w:val="center"/>
              <w:rPr>
                <w:rFonts w:ascii="宋体" w:hAnsi="宋体"/>
                <w:b/>
                <w:bCs/>
                <w:sz w:val="24"/>
              </w:rPr>
            </w:pPr>
            <w:r>
              <w:rPr>
                <w:rFonts w:hint="eastAsia" w:ascii="宋体" w:hAnsi="宋体"/>
                <w:b/>
                <w:bCs/>
                <w:sz w:val="24"/>
                <w:lang w:val="en-US" w:eastAsia="zh-CN"/>
              </w:rPr>
              <w:t>总</w:t>
            </w:r>
            <w:r>
              <w:rPr>
                <w:rFonts w:hint="eastAsia" w:ascii="宋体" w:hAnsi="宋体"/>
                <w:b/>
                <w:bCs/>
                <w:sz w:val="24"/>
              </w:rPr>
              <w:t>预算（万元）</w:t>
            </w:r>
          </w:p>
        </w:tc>
      </w:tr>
      <w:tr w14:paraId="3835B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09" w:type="dxa"/>
            <w:vAlign w:val="top"/>
          </w:tcPr>
          <w:p w14:paraId="2B0C367B">
            <w:pPr>
              <w:spacing w:line="480" w:lineRule="exact"/>
              <w:jc w:val="center"/>
              <w:rPr>
                <w:rFonts w:ascii="宋体" w:hAnsi="宋体"/>
                <w:sz w:val="24"/>
              </w:rPr>
            </w:pPr>
            <w:r>
              <w:rPr>
                <w:rFonts w:hint="eastAsia" w:ascii="宋体" w:hAnsi="宋体"/>
                <w:sz w:val="24"/>
              </w:rPr>
              <w:t>1</w:t>
            </w:r>
          </w:p>
        </w:tc>
        <w:tc>
          <w:tcPr>
            <w:tcW w:w="2109" w:type="dxa"/>
            <w:vAlign w:val="top"/>
          </w:tcPr>
          <w:p w14:paraId="2BD4F28D">
            <w:pPr>
              <w:spacing w:line="480" w:lineRule="exact"/>
              <w:jc w:val="center"/>
              <w:rPr>
                <w:rFonts w:hint="eastAsia" w:ascii="宋体" w:hAnsi="宋体" w:eastAsia="宋体"/>
                <w:sz w:val="24"/>
                <w:lang w:eastAsia="zh-CN"/>
              </w:rPr>
            </w:pPr>
            <w:r>
              <w:rPr>
                <w:rFonts w:hint="eastAsia" w:ascii="宋体" w:hAnsi="宋体"/>
                <w:sz w:val="24"/>
                <w:lang w:eastAsia="zh-CN"/>
              </w:rPr>
              <w:t>胰岛素泵</w:t>
            </w:r>
          </w:p>
        </w:tc>
        <w:tc>
          <w:tcPr>
            <w:tcW w:w="1064" w:type="dxa"/>
            <w:vAlign w:val="top"/>
          </w:tcPr>
          <w:p w14:paraId="3D51AF0B">
            <w:pPr>
              <w:spacing w:line="480" w:lineRule="exact"/>
              <w:jc w:val="center"/>
              <w:rPr>
                <w:rFonts w:hint="default" w:ascii="宋体" w:hAnsi="宋体" w:eastAsia="宋体"/>
                <w:sz w:val="24"/>
                <w:lang w:val="en-US" w:eastAsia="zh-CN"/>
              </w:rPr>
            </w:pPr>
            <w:r>
              <w:rPr>
                <w:rFonts w:hint="eastAsia" w:ascii="宋体" w:hAnsi="宋体"/>
                <w:sz w:val="24"/>
                <w:lang w:val="en-US" w:eastAsia="zh-CN"/>
              </w:rPr>
              <w:t>2</w:t>
            </w:r>
          </w:p>
        </w:tc>
        <w:tc>
          <w:tcPr>
            <w:tcW w:w="963" w:type="dxa"/>
            <w:vAlign w:val="top"/>
          </w:tcPr>
          <w:p w14:paraId="781B51F3">
            <w:pPr>
              <w:spacing w:line="480" w:lineRule="exact"/>
              <w:jc w:val="center"/>
              <w:rPr>
                <w:rFonts w:hint="default" w:ascii="宋体" w:hAnsi="宋体" w:eastAsia="宋体"/>
                <w:sz w:val="24"/>
                <w:lang w:val="en-US" w:eastAsia="zh-CN"/>
              </w:rPr>
            </w:pPr>
            <w:r>
              <w:rPr>
                <w:rFonts w:hint="eastAsia" w:ascii="宋体" w:hAnsi="宋体"/>
                <w:sz w:val="24"/>
                <w:lang w:val="en-US" w:eastAsia="zh-CN"/>
              </w:rPr>
              <w:t>台</w:t>
            </w:r>
          </w:p>
        </w:tc>
        <w:tc>
          <w:tcPr>
            <w:tcW w:w="1909" w:type="dxa"/>
            <w:vAlign w:val="top"/>
          </w:tcPr>
          <w:p w14:paraId="79463944">
            <w:pPr>
              <w:spacing w:line="480" w:lineRule="exact"/>
              <w:jc w:val="center"/>
              <w:rPr>
                <w:rFonts w:hint="default" w:ascii="宋体" w:hAnsi="宋体" w:eastAsia="宋体"/>
                <w:sz w:val="24"/>
                <w:lang w:val="en-US" w:eastAsia="zh-CN"/>
              </w:rPr>
            </w:pPr>
            <w:r>
              <w:rPr>
                <w:rFonts w:hint="eastAsia" w:ascii="宋体" w:hAnsi="宋体"/>
                <w:sz w:val="24"/>
                <w:lang w:val="en-US" w:eastAsia="zh-CN"/>
              </w:rPr>
              <w:t>3.5</w:t>
            </w:r>
          </w:p>
        </w:tc>
        <w:tc>
          <w:tcPr>
            <w:tcW w:w="1723" w:type="dxa"/>
            <w:vAlign w:val="top"/>
          </w:tcPr>
          <w:p w14:paraId="5C8F7D07">
            <w:pPr>
              <w:spacing w:line="480" w:lineRule="exact"/>
              <w:jc w:val="center"/>
              <w:rPr>
                <w:rFonts w:hint="default" w:ascii="宋体" w:hAnsi="宋体" w:eastAsia="宋体"/>
                <w:sz w:val="24"/>
                <w:lang w:val="en-US" w:eastAsia="zh-CN"/>
              </w:rPr>
            </w:pPr>
            <w:r>
              <w:rPr>
                <w:rFonts w:hint="eastAsia" w:ascii="宋体" w:hAnsi="宋体"/>
                <w:sz w:val="24"/>
                <w:lang w:val="en-US" w:eastAsia="zh-CN"/>
              </w:rPr>
              <w:t>7</w:t>
            </w:r>
          </w:p>
        </w:tc>
      </w:tr>
    </w:tbl>
    <w:p w14:paraId="10207A37">
      <w:pPr>
        <w:ind w:left="3204"/>
        <w:rPr>
          <w:rFonts w:hint="eastAsia"/>
          <w:b/>
          <w:color w:val="000000"/>
          <w:sz w:val="28"/>
          <w:szCs w:val="28"/>
        </w:rPr>
      </w:pPr>
    </w:p>
    <w:p w14:paraId="6D1E47F1">
      <w:pPr>
        <w:ind w:left="3204"/>
        <w:rPr>
          <w:b/>
          <w:color w:val="000000"/>
          <w:sz w:val="28"/>
          <w:szCs w:val="28"/>
        </w:rPr>
      </w:pPr>
      <w:r>
        <w:rPr>
          <w:rFonts w:hint="eastAsia"/>
          <w:b/>
          <w:color w:val="000000"/>
          <w:sz w:val="28"/>
          <w:szCs w:val="28"/>
        </w:rPr>
        <w:t>（二）技术参数</w:t>
      </w:r>
    </w:p>
    <w:p w14:paraId="20745AF0">
      <w:pPr>
        <w:numPr>
          <w:ilvl w:val="0"/>
          <w:numId w:val="0"/>
        </w:numPr>
        <w:snapToGrid w:val="0"/>
        <w:spacing w:before="0" w:beforeAutospacing="0" w:after="0" w:afterAutospacing="0" w:line="360" w:lineRule="auto"/>
        <w:ind w:leftChars="1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lang w:val="en-US" w:eastAsia="zh-CN"/>
        </w:rPr>
        <w:t>1.</w:t>
      </w:r>
      <w:r>
        <w:rPr>
          <w:rFonts w:ascii="宋体" w:hAnsi="宋体" w:eastAsia="宋体"/>
          <w:b w:val="0"/>
          <w:i w:val="0"/>
          <w:caps w:val="0"/>
          <w:spacing w:val="0"/>
          <w:w w:val="100"/>
          <w:sz w:val="28"/>
          <w:szCs w:val="28"/>
        </w:rPr>
        <w:t>全中文菜单显示</w:t>
      </w:r>
    </w:p>
    <w:p w14:paraId="6D0F05C0">
      <w:pPr>
        <w:numPr>
          <w:ilvl w:val="0"/>
          <w:numId w:val="0"/>
        </w:numPr>
        <w:snapToGrid w:val="0"/>
        <w:spacing w:before="0" w:beforeAutospacing="0" w:after="0" w:afterAutospacing="0" w:line="360" w:lineRule="auto"/>
        <w:ind w:leftChars="100"/>
        <w:jc w:val="both"/>
        <w:textAlignment w:val="baseline"/>
        <w:rPr>
          <w:rFonts w:hint="default" w:ascii="宋体" w:hAnsi="宋体" w:eastAsia="宋体"/>
          <w:b w:val="0"/>
          <w:i w:val="0"/>
          <w:caps w:val="0"/>
          <w:spacing w:val="0"/>
          <w:w w:val="100"/>
          <w:sz w:val="28"/>
          <w:szCs w:val="28"/>
          <w:lang w:val="en-US" w:eastAsia="zh-CN"/>
        </w:rPr>
      </w:pPr>
      <w:r>
        <w:rPr>
          <w:rFonts w:hint="eastAsia" w:ascii="宋体" w:hAnsi="宋体" w:eastAsia="宋体"/>
          <w:b w:val="0"/>
          <w:i w:val="0"/>
          <w:caps w:val="0"/>
          <w:spacing w:val="0"/>
          <w:w w:val="100"/>
          <w:sz w:val="28"/>
          <w:szCs w:val="28"/>
          <w:lang w:val="en-US" w:eastAsia="zh-CN"/>
        </w:rPr>
        <w:t>2.适用胰岛素浓度为U-100</w:t>
      </w:r>
    </w:p>
    <w:p w14:paraId="1D2F9CA6">
      <w:pPr>
        <w:numPr>
          <w:ilvl w:val="0"/>
          <w:numId w:val="0"/>
        </w:numPr>
        <w:snapToGrid w:val="0"/>
        <w:spacing w:before="0" w:beforeAutospacing="0" w:after="0" w:afterAutospacing="0" w:line="360" w:lineRule="auto"/>
        <w:ind w:leftChars="100"/>
        <w:jc w:val="both"/>
        <w:textAlignment w:val="baseline"/>
        <w:rPr>
          <w:rFonts w:hint="eastAsia" w:ascii="宋体" w:hAnsi="宋体" w:eastAsia="宋体"/>
          <w:b w:val="0"/>
          <w:i w:val="0"/>
          <w:caps w:val="0"/>
          <w:spacing w:val="0"/>
          <w:w w:val="100"/>
          <w:sz w:val="28"/>
          <w:szCs w:val="28"/>
          <w:highlight w:val="none"/>
          <w:lang w:val="en-US" w:eastAsia="zh-CN"/>
        </w:rPr>
      </w:pPr>
      <w:r>
        <w:rPr>
          <w:rFonts w:hint="eastAsia" w:ascii="宋体" w:hAnsi="宋体" w:eastAsia="宋体"/>
          <w:b w:val="0"/>
          <w:i w:val="0"/>
          <w:caps w:val="0"/>
          <w:spacing w:val="0"/>
          <w:w w:val="100"/>
          <w:sz w:val="28"/>
          <w:szCs w:val="28"/>
          <w:lang w:val="en-US" w:eastAsia="zh-CN"/>
        </w:rPr>
        <w:t>3.</w:t>
      </w:r>
      <w:r>
        <w:rPr>
          <w:rFonts w:ascii="宋体" w:hAnsi="宋体" w:eastAsia="宋体"/>
          <w:b w:val="0"/>
          <w:i w:val="0"/>
          <w:caps w:val="0"/>
          <w:spacing w:val="0"/>
          <w:w w:val="100"/>
          <w:sz w:val="28"/>
          <w:szCs w:val="28"/>
        </w:rPr>
        <w:t>短效和速效</w:t>
      </w:r>
      <w:r>
        <w:rPr>
          <w:rFonts w:hint="eastAsia" w:ascii="宋体" w:hAnsi="宋体" w:eastAsia="宋体"/>
          <w:b w:val="0"/>
          <w:i w:val="0"/>
          <w:caps w:val="0"/>
          <w:spacing w:val="0"/>
          <w:w w:val="100"/>
          <w:sz w:val="28"/>
          <w:szCs w:val="28"/>
        </w:rPr>
        <w:t>胰岛素</w:t>
      </w:r>
      <w:r>
        <w:rPr>
          <w:rFonts w:ascii="宋体" w:hAnsi="宋体" w:eastAsia="宋体"/>
          <w:b w:val="0"/>
          <w:i w:val="0"/>
          <w:caps w:val="0"/>
          <w:spacing w:val="0"/>
          <w:w w:val="100"/>
          <w:sz w:val="28"/>
          <w:szCs w:val="28"/>
        </w:rPr>
        <w:t xml:space="preserve">可选 </w:t>
      </w:r>
    </w:p>
    <w:p w14:paraId="784CD95A">
      <w:pPr>
        <w:numPr>
          <w:ilvl w:val="0"/>
          <w:numId w:val="0"/>
        </w:numPr>
        <w:snapToGrid w:val="0"/>
        <w:spacing w:before="0" w:beforeAutospacing="0" w:after="0" w:afterAutospacing="0" w:line="360" w:lineRule="auto"/>
        <w:ind w:leftChars="0"/>
        <w:jc w:val="both"/>
        <w:textAlignment w:val="baseline"/>
        <w:rPr>
          <w:rFonts w:ascii="宋体" w:hAnsi="宋体" w:eastAsia="宋体"/>
          <w:b w:val="0"/>
          <w:i w:val="0"/>
          <w:caps w:val="0"/>
          <w:spacing w:val="0"/>
          <w:w w:val="100"/>
          <w:sz w:val="28"/>
          <w:szCs w:val="28"/>
          <w:highlight w:val="yellow"/>
        </w:rPr>
      </w:pPr>
      <w:r>
        <w:rPr>
          <w:rFonts w:hint="eastAsia" w:ascii="宋体" w:hAnsi="宋体" w:eastAsia="宋体"/>
          <w:b w:val="0"/>
          <w:i w:val="0"/>
          <w:caps w:val="0"/>
          <w:spacing w:val="0"/>
          <w:w w:val="100"/>
          <w:sz w:val="28"/>
          <w:szCs w:val="28"/>
          <w:highlight w:val="yellow"/>
        </w:rPr>
        <w:t>★</w:t>
      </w:r>
      <w:r>
        <w:rPr>
          <w:rFonts w:hint="eastAsia" w:ascii="宋体" w:hAnsi="宋体" w:eastAsia="宋体"/>
          <w:b w:val="0"/>
          <w:i w:val="0"/>
          <w:caps w:val="0"/>
          <w:spacing w:val="0"/>
          <w:w w:val="100"/>
          <w:sz w:val="28"/>
          <w:szCs w:val="28"/>
          <w:highlight w:val="yellow"/>
          <w:lang w:val="en-US" w:eastAsia="zh-CN"/>
        </w:rPr>
        <w:t>4.</w:t>
      </w:r>
      <w:r>
        <w:rPr>
          <w:rFonts w:ascii="宋体" w:hAnsi="宋体" w:eastAsia="宋体"/>
          <w:b w:val="0"/>
          <w:i w:val="0"/>
          <w:caps w:val="0"/>
          <w:spacing w:val="0"/>
          <w:w w:val="100"/>
          <w:sz w:val="28"/>
          <w:szCs w:val="28"/>
          <w:highlight w:val="yellow"/>
        </w:rPr>
        <w:t>基础率分段：6/24/48段</w:t>
      </w:r>
    </w:p>
    <w:p w14:paraId="33AC6F40">
      <w:pPr>
        <w:numPr>
          <w:ilvl w:val="0"/>
          <w:numId w:val="0"/>
        </w:numPr>
        <w:snapToGrid w:val="0"/>
        <w:spacing w:before="0" w:beforeAutospacing="0" w:after="0" w:afterAutospacing="0" w:line="360" w:lineRule="auto"/>
        <w:ind w:leftChars="0" w:firstLine="280" w:firstLineChars="100"/>
        <w:jc w:val="both"/>
        <w:textAlignment w:val="baseline"/>
        <w:rPr>
          <w:rFonts w:hint="eastAsia" w:ascii="宋体" w:hAnsi="宋体" w:eastAsia="宋体"/>
          <w:b w:val="0"/>
          <w:i w:val="0"/>
          <w:caps w:val="0"/>
          <w:spacing w:val="0"/>
          <w:w w:val="100"/>
          <w:sz w:val="28"/>
          <w:szCs w:val="28"/>
          <w:lang w:eastAsia="zh-CN"/>
        </w:rPr>
      </w:pPr>
      <w:r>
        <w:rPr>
          <w:rFonts w:hint="eastAsia" w:ascii="宋体" w:hAnsi="宋体" w:eastAsia="宋体"/>
          <w:b w:val="0"/>
          <w:i w:val="0"/>
          <w:caps w:val="0"/>
          <w:spacing w:val="0"/>
          <w:w w:val="100"/>
          <w:sz w:val="28"/>
          <w:szCs w:val="28"/>
          <w:lang w:val="en-US" w:eastAsia="zh-CN"/>
        </w:rPr>
        <w:t>5.</w:t>
      </w:r>
      <w:r>
        <w:rPr>
          <w:rFonts w:ascii="宋体" w:hAnsi="宋体" w:eastAsia="宋体"/>
          <w:b w:val="0"/>
          <w:i w:val="0"/>
          <w:caps w:val="0"/>
          <w:spacing w:val="0"/>
          <w:w w:val="100"/>
          <w:sz w:val="28"/>
          <w:szCs w:val="28"/>
        </w:rPr>
        <w:t>基础率设置：自动分配、个性化设置</w:t>
      </w:r>
      <w:r>
        <w:rPr>
          <w:rFonts w:hint="eastAsia" w:ascii="宋体" w:hAnsi="宋体" w:eastAsia="宋体"/>
          <w:b w:val="0"/>
          <w:i w:val="0"/>
          <w:caps w:val="0"/>
          <w:spacing w:val="0"/>
          <w:w w:val="100"/>
          <w:sz w:val="28"/>
          <w:szCs w:val="28"/>
          <w:lang w:eastAsia="zh-CN"/>
        </w:rPr>
        <w:t>均可</w:t>
      </w:r>
    </w:p>
    <w:p w14:paraId="5EC7323D">
      <w:pPr>
        <w:numPr>
          <w:ilvl w:val="0"/>
          <w:numId w:val="0"/>
        </w:numPr>
        <w:snapToGrid w:val="0"/>
        <w:spacing w:before="0" w:beforeAutospacing="0" w:after="0" w:afterAutospacing="0" w:line="360" w:lineRule="auto"/>
        <w:ind w:leftChars="0" w:firstLine="280" w:firstLineChars="100"/>
        <w:jc w:val="both"/>
        <w:textAlignment w:val="baseline"/>
        <w:rPr>
          <w:rFonts w:hint="eastAsia" w:ascii="宋体" w:hAnsi="宋体" w:eastAsia="宋体"/>
          <w:b w:val="0"/>
          <w:i w:val="0"/>
          <w:caps w:val="0"/>
          <w:spacing w:val="0"/>
          <w:w w:val="100"/>
          <w:sz w:val="28"/>
          <w:szCs w:val="28"/>
          <w:lang w:val="en-US" w:eastAsia="zh-CN"/>
        </w:rPr>
      </w:pPr>
      <w:r>
        <w:rPr>
          <w:rFonts w:hint="eastAsia" w:ascii="宋体" w:hAnsi="宋体" w:eastAsia="宋体"/>
          <w:b w:val="0"/>
          <w:i w:val="0"/>
          <w:caps w:val="0"/>
          <w:spacing w:val="0"/>
          <w:w w:val="100"/>
          <w:sz w:val="28"/>
          <w:szCs w:val="28"/>
          <w:lang w:val="en-US" w:eastAsia="zh-CN"/>
        </w:rPr>
        <w:t>6.</w:t>
      </w:r>
      <w:r>
        <w:rPr>
          <w:rFonts w:ascii="宋体" w:hAnsi="宋体" w:eastAsia="宋体"/>
          <w:b w:val="0"/>
          <w:i w:val="0"/>
          <w:caps w:val="0"/>
          <w:spacing w:val="0"/>
          <w:w w:val="100"/>
          <w:sz w:val="28"/>
          <w:szCs w:val="28"/>
        </w:rPr>
        <w:t>基础率设置范围：常规范围 0.01～35 U/h</w:t>
      </w:r>
      <w:r>
        <w:rPr>
          <w:rFonts w:hint="eastAsia" w:ascii="宋体" w:hAnsi="宋体" w:eastAsia="宋体"/>
          <w:b w:val="0"/>
          <w:i w:val="0"/>
          <w:caps w:val="0"/>
          <w:spacing w:val="0"/>
          <w:w w:val="100"/>
          <w:sz w:val="28"/>
          <w:szCs w:val="28"/>
          <w:lang w:val="en-US" w:eastAsia="zh-CN"/>
        </w:rPr>
        <w:t>可调</w:t>
      </w:r>
    </w:p>
    <w:p w14:paraId="4EDD75B2">
      <w:pPr>
        <w:numPr>
          <w:ilvl w:val="0"/>
          <w:numId w:val="0"/>
        </w:numPr>
        <w:snapToGrid w:val="0"/>
        <w:spacing w:before="0" w:beforeAutospacing="0" w:after="0" w:afterAutospacing="0" w:line="360" w:lineRule="auto"/>
        <w:ind w:leftChars="0" w:firstLine="280" w:firstLineChars="1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lang w:val="en-US" w:eastAsia="zh-CN"/>
        </w:rPr>
        <w:t>7.</w:t>
      </w:r>
      <w:r>
        <w:rPr>
          <w:rFonts w:ascii="宋体" w:hAnsi="宋体" w:eastAsia="宋体"/>
          <w:b w:val="0"/>
          <w:i w:val="0"/>
          <w:caps w:val="0"/>
          <w:spacing w:val="0"/>
          <w:w w:val="100"/>
          <w:sz w:val="28"/>
          <w:szCs w:val="28"/>
        </w:rPr>
        <w:t xml:space="preserve">基础率时差：正负9h可选 </w:t>
      </w:r>
    </w:p>
    <w:p w14:paraId="2CDF7564">
      <w:pPr>
        <w:numPr>
          <w:ilvl w:val="0"/>
          <w:numId w:val="0"/>
        </w:numPr>
        <w:snapToGrid w:val="0"/>
        <w:spacing w:before="0" w:beforeAutospacing="0" w:after="0" w:afterAutospacing="0" w:line="360" w:lineRule="auto"/>
        <w:ind w:leftChars="0" w:firstLine="280" w:firstLineChars="1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lang w:val="en-US" w:eastAsia="zh-CN"/>
        </w:rPr>
        <w:t>8.</w:t>
      </w:r>
      <w:r>
        <w:rPr>
          <w:rFonts w:ascii="宋体" w:hAnsi="宋体" w:eastAsia="宋体"/>
          <w:b w:val="0"/>
          <w:i w:val="0"/>
          <w:caps w:val="0"/>
          <w:spacing w:val="0"/>
          <w:w w:val="100"/>
          <w:sz w:val="28"/>
          <w:szCs w:val="28"/>
        </w:rPr>
        <w:t>基础率显示</w:t>
      </w:r>
      <w:r>
        <w:rPr>
          <w:rFonts w:hint="eastAsia" w:ascii="宋体" w:hAnsi="宋体" w:eastAsia="宋体"/>
          <w:b w:val="0"/>
          <w:i w:val="0"/>
          <w:caps w:val="0"/>
          <w:spacing w:val="0"/>
          <w:w w:val="100"/>
          <w:sz w:val="28"/>
          <w:szCs w:val="28"/>
          <w:lang w:eastAsia="zh-CN"/>
        </w:rPr>
        <w:t>：</w:t>
      </w:r>
      <w:r>
        <w:rPr>
          <w:rFonts w:ascii="宋体" w:hAnsi="宋体" w:eastAsia="宋体"/>
          <w:b w:val="0"/>
          <w:i w:val="0"/>
          <w:caps w:val="0"/>
          <w:spacing w:val="0"/>
          <w:w w:val="100"/>
          <w:sz w:val="28"/>
          <w:szCs w:val="28"/>
        </w:rPr>
        <w:t>数字和柱状图</w:t>
      </w:r>
    </w:p>
    <w:p w14:paraId="47A2FD52">
      <w:pPr>
        <w:numPr>
          <w:ilvl w:val="0"/>
          <w:numId w:val="0"/>
        </w:numPr>
        <w:snapToGrid w:val="0"/>
        <w:spacing w:before="0" w:beforeAutospacing="0" w:after="0" w:afterAutospacing="0" w:line="360" w:lineRule="auto"/>
        <w:jc w:val="both"/>
        <w:textAlignment w:val="baseline"/>
        <w:rPr>
          <w:rFonts w:ascii="宋体" w:hAnsi="宋体" w:eastAsia="宋体"/>
          <w:b w:val="0"/>
          <w:i w:val="0"/>
          <w:caps w:val="0"/>
          <w:spacing w:val="0"/>
          <w:w w:val="100"/>
          <w:sz w:val="28"/>
          <w:szCs w:val="28"/>
          <w:highlight w:val="yellow"/>
        </w:rPr>
      </w:pPr>
      <w:r>
        <w:rPr>
          <w:rFonts w:hint="default" w:ascii="宋体" w:hAnsi="宋体" w:eastAsia="宋体" w:cs="宋体"/>
          <w:b w:val="0"/>
          <w:bCs w:val="0"/>
          <w:i w:val="0"/>
          <w:iCs w:val="0"/>
          <w:caps w:val="0"/>
          <w:color w:val="auto"/>
          <w:spacing w:val="0"/>
          <w:w w:val="100"/>
          <w:kern w:val="2"/>
          <w:sz w:val="28"/>
          <w:szCs w:val="28"/>
          <w:highlight w:val="yellow"/>
          <w:vertAlign w:val="baseline"/>
          <w:lang w:val="en-US" w:eastAsia="zh-CN" w:bidi="ar-SA"/>
        </w:rPr>
        <w:t>★</w:t>
      </w:r>
      <w:r>
        <w:rPr>
          <w:rFonts w:hint="eastAsia" w:ascii="宋体" w:hAnsi="宋体" w:eastAsia="宋体"/>
          <w:b w:val="0"/>
          <w:i w:val="0"/>
          <w:caps w:val="0"/>
          <w:spacing w:val="0"/>
          <w:w w:val="100"/>
          <w:sz w:val="28"/>
          <w:szCs w:val="28"/>
          <w:highlight w:val="yellow"/>
          <w:lang w:val="en-US" w:eastAsia="zh-CN"/>
        </w:rPr>
        <w:t>9.</w:t>
      </w:r>
      <w:r>
        <w:rPr>
          <w:rFonts w:ascii="宋体" w:hAnsi="宋体" w:eastAsia="宋体"/>
          <w:b w:val="0"/>
          <w:i w:val="0"/>
          <w:caps w:val="0"/>
          <w:spacing w:val="0"/>
          <w:w w:val="100"/>
          <w:sz w:val="28"/>
          <w:szCs w:val="28"/>
          <w:highlight w:val="yellow"/>
        </w:rPr>
        <w:t>基础率增幅：</w:t>
      </w:r>
      <w:r>
        <w:rPr>
          <w:rFonts w:hint="eastAsia" w:ascii="宋体" w:hAnsi="宋体" w:eastAsia="宋体" w:cs="宋体"/>
          <w:b w:val="0"/>
          <w:i w:val="0"/>
          <w:caps w:val="0"/>
          <w:spacing w:val="0"/>
          <w:w w:val="100"/>
          <w:sz w:val="28"/>
          <w:szCs w:val="28"/>
          <w:highlight w:val="yellow"/>
        </w:rPr>
        <w:t>≦</w:t>
      </w:r>
      <w:r>
        <w:rPr>
          <w:rFonts w:ascii="宋体" w:hAnsi="宋体" w:eastAsia="宋体"/>
          <w:b w:val="0"/>
          <w:i w:val="0"/>
          <w:caps w:val="0"/>
          <w:spacing w:val="0"/>
          <w:w w:val="100"/>
          <w:sz w:val="28"/>
          <w:szCs w:val="28"/>
          <w:highlight w:val="yellow"/>
        </w:rPr>
        <w:t>0.0</w:t>
      </w:r>
      <w:r>
        <w:rPr>
          <w:rFonts w:hint="eastAsia" w:ascii="宋体" w:hAnsi="宋体"/>
          <w:b w:val="0"/>
          <w:i w:val="0"/>
          <w:caps w:val="0"/>
          <w:spacing w:val="0"/>
          <w:w w:val="100"/>
          <w:sz w:val="28"/>
          <w:szCs w:val="28"/>
          <w:highlight w:val="yellow"/>
          <w:lang w:val="en-US" w:eastAsia="zh-CN"/>
        </w:rPr>
        <w:t>25</w:t>
      </w:r>
      <w:r>
        <w:rPr>
          <w:rFonts w:ascii="宋体" w:hAnsi="宋体" w:eastAsia="宋体"/>
          <w:b w:val="0"/>
          <w:i w:val="0"/>
          <w:caps w:val="0"/>
          <w:spacing w:val="0"/>
          <w:w w:val="100"/>
          <w:sz w:val="28"/>
          <w:szCs w:val="28"/>
          <w:highlight w:val="yellow"/>
        </w:rPr>
        <w:t xml:space="preserve"> U（1U等于0.01毫升）</w:t>
      </w:r>
    </w:p>
    <w:p w14:paraId="798280AA">
      <w:pPr>
        <w:numPr>
          <w:ilvl w:val="0"/>
          <w:numId w:val="0"/>
        </w:numPr>
        <w:snapToGrid w:val="0"/>
        <w:spacing w:before="0" w:beforeAutospacing="0" w:after="0" w:afterAutospacing="0" w:line="360" w:lineRule="auto"/>
        <w:ind w:leftChars="0" w:firstLine="280" w:firstLineChars="1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lang w:val="en-US" w:eastAsia="zh-CN"/>
        </w:rPr>
        <w:t>10.</w:t>
      </w:r>
      <w:r>
        <w:rPr>
          <w:rFonts w:ascii="宋体" w:hAnsi="宋体" w:eastAsia="宋体"/>
          <w:b w:val="0"/>
          <w:i w:val="0"/>
          <w:caps w:val="0"/>
          <w:spacing w:val="0"/>
          <w:w w:val="100"/>
          <w:sz w:val="28"/>
          <w:szCs w:val="28"/>
        </w:rPr>
        <w:t>临基率设置范围：0～24小时</w:t>
      </w:r>
      <w:r>
        <w:rPr>
          <w:rFonts w:hint="eastAsia" w:ascii="宋体" w:hAnsi="宋体" w:eastAsia="宋体"/>
          <w:b w:val="0"/>
          <w:i w:val="0"/>
          <w:caps w:val="0"/>
          <w:spacing w:val="0"/>
          <w:w w:val="100"/>
          <w:sz w:val="28"/>
          <w:szCs w:val="28"/>
          <w:lang w:eastAsia="zh-CN"/>
        </w:rPr>
        <w:t>；</w:t>
      </w:r>
      <w:r>
        <w:rPr>
          <w:rFonts w:ascii="宋体" w:hAnsi="宋体" w:eastAsia="宋体"/>
          <w:b w:val="0"/>
          <w:i w:val="0"/>
          <w:caps w:val="0"/>
          <w:spacing w:val="0"/>
          <w:w w:val="100"/>
          <w:sz w:val="28"/>
          <w:szCs w:val="28"/>
        </w:rPr>
        <w:t>基础率设置值的0～250%</w:t>
      </w:r>
    </w:p>
    <w:p w14:paraId="6742625C">
      <w:pPr>
        <w:numPr>
          <w:ilvl w:val="0"/>
          <w:numId w:val="0"/>
        </w:numPr>
        <w:snapToGrid w:val="0"/>
        <w:spacing w:before="0" w:beforeAutospacing="0" w:after="0" w:afterAutospacing="0" w:line="360" w:lineRule="auto"/>
        <w:ind w:leftChars="0" w:firstLine="280" w:firstLineChars="1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lang w:val="en-US" w:eastAsia="zh-CN"/>
        </w:rPr>
        <w:t>11.</w:t>
      </w:r>
      <w:r>
        <w:rPr>
          <w:rFonts w:hint="eastAsia" w:ascii="宋体" w:hAnsi="宋体" w:eastAsia="宋体"/>
          <w:b w:val="0"/>
          <w:i w:val="0"/>
          <w:caps w:val="0"/>
          <w:spacing w:val="0"/>
          <w:w w:val="100"/>
          <w:sz w:val="28"/>
          <w:szCs w:val="28"/>
          <w:lang w:eastAsia="zh-CN"/>
        </w:rPr>
        <w:t>便捷模式</w:t>
      </w:r>
      <w:r>
        <w:rPr>
          <w:rFonts w:ascii="宋体" w:hAnsi="宋体" w:eastAsia="宋体"/>
          <w:b w:val="0"/>
          <w:i w:val="0"/>
          <w:caps w:val="0"/>
          <w:spacing w:val="0"/>
          <w:w w:val="100"/>
          <w:sz w:val="28"/>
          <w:szCs w:val="28"/>
        </w:rPr>
        <w:t>：</w:t>
      </w:r>
      <w:r>
        <w:rPr>
          <w:rFonts w:hint="eastAsia" w:ascii="宋体" w:hAnsi="宋体" w:eastAsia="宋体"/>
          <w:b w:val="0"/>
          <w:i w:val="0"/>
          <w:caps w:val="0"/>
          <w:spacing w:val="0"/>
          <w:w w:val="100"/>
          <w:sz w:val="28"/>
          <w:szCs w:val="28"/>
          <w:lang w:eastAsia="zh-CN"/>
        </w:rPr>
        <w:t>大剂量输注一键操作</w:t>
      </w:r>
      <w:r>
        <w:rPr>
          <w:rFonts w:ascii="宋体" w:hAnsi="宋体" w:eastAsia="宋体"/>
          <w:b w:val="0"/>
          <w:i w:val="0"/>
          <w:caps w:val="0"/>
          <w:spacing w:val="0"/>
          <w:w w:val="100"/>
          <w:sz w:val="28"/>
          <w:szCs w:val="28"/>
        </w:rPr>
        <w:t>，</w:t>
      </w:r>
      <w:r>
        <w:rPr>
          <w:rFonts w:hint="eastAsia" w:ascii="宋体" w:hAnsi="宋体" w:eastAsia="宋体"/>
          <w:b w:val="0"/>
          <w:i w:val="0"/>
          <w:caps w:val="0"/>
          <w:spacing w:val="0"/>
          <w:w w:val="100"/>
          <w:sz w:val="28"/>
          <w:szCs w:val="28"/>
          <w:lang w:eastAsia="zh-CN"/>
        </w:rPr>
        <w:t>并有输注进度提示音</w:t>
      </w:r>
    </w:p>
    <w:p w14:paraId="1B140C3F">
      <w:pPr>
        <w:numPr>
          <w:ilvl w:val="0"/>
          <w:numId w:val="0"/>
        </w:numPr>
        <w:snapToGrid w:val="0"/>
        <w:spacing w:before="0" w:beforeAutospacing="0" w:after="0" w:afterAutospacing="0" w:line="360" w:lineRule="auto"/>
        <w:ind w:firstLine="280" w:firstLineChars="1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lang w:val="en-US" w:eastAsia="zh-CN"/>
        </w:rPr>
        <w:t>12.</w:t>
      </w:r>
      <w:r>
        <w:rPr>
          <w:rFonts w:hint="eastAsia" w:ascii="宋体" w:hAnsi="宋体" w:eastAsia="宋体"/>
          <w:b w:val="0"/>
          <w:i w:val="0"/>
          <w:caps w:val="0"/>
          <w:spacing w:val="0"/>
          <w:w w:val="100"/>
          <w:sz w:val="28"/>
          <w:szCs w:val="28"/>
          <w:lang w:eastAsia="zh-CN"/>
        </w:rPr>
        <w:t>大剂量输注</w:t>
      </w:r>
      <w:r>
        <w:rPr>
          <w:rFonts w:ascii="宋体" w:hAnsi="宋体" w:eastAsia="宋体"/>
          <w:b w:val="0"/>
          <w:i w:val="0"/>
          <w:caps w:val="0"/>
          <w:spacing w:val="0"/>
          <w:w w:val="100"/>
          <w:sz w:val="28"/>
          <w:szCs w:val="28"/>
        </w:rPr>
        <w:t>模式：方波输注，双波输注</w:t>
      </w:r>
    </w:p>
    <w:p w14:paraId="23951BE4">
      <w:pPr>
        <w:numPr>
          <w:ilvl w:val="0"/>
          <w:numId w:val="0"/>
        </w:numPr>
        <w:snapToGrid w:val="0"/>
        <w:spacing w:before="0" w:beforeAutospacing="0" w:after="0" w:afterAutospacing="0" w:line="360" w:lineRule="auto"/>
        <w:ind w:leftChars="0" w:firstLine="280" w:firstLineChars="1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lang w:val="en-US" w:eastAsia="zh-CN"/>
        </w:rPr>
        <w:t>13.</w:t>
      </w:r>
      <w:r>
        <w:rPr>
          <w:rFonts w:ascii="宋体" w:hAnsi="宋体" w:eastAsia="宋体"/>
          <w:b w:val="0"/>
          <w:i w:val="0"/>
          <w:caps w:val="0"/>
          <w:spacing w:val="0"/>
          <w:w w:val="100"/>
          <w:sz w:val="28"/>
          <w:szCs w:val="28"/>
        </w:rPr>
        <w:t>方波设置范围：药量范围0～8</w:t>
      </w:r>
      <w:r>
        <w:rPr>
          <w:rFonts w:hint="eastAsia" w:ascii="宋体" w:hAnsi="宋体" w:eastAsia="宋体"/>
          <w:b w:val="0"/>
          <w:i w:val="0"/>
          <w:caps w:val="0"/>
          <w:spacing w:val="0"/>
          <w:w w:val="100"/>
          <w:sz w:val="28"/>
          <w:szCs w:val="28"/>
          <w:lang w:val="en-US" w:eastAsia="zh-CN"/>
        </w:rPr>
        <w:t>0</w:t>
      </w:r>
      <w:r>
        <w:rPr>
          <w:rFonts w:ascii="宋体" w:hAnsi="宋体" w:eastAsia="宋体"/>
          <w:b w:val="0"/>
          <w:i w:val="0"/>
          <w:caps w:val="0"/>
          <w:spacing w:val="0"/>
          <w:w w:val="100"/>
          <w:sz w:val="28"/>
          <w:szCs w:val="28"/>
        </w:rPr>
        <w:t xml:space="preserve"> U，时间范围0～240分钟</w:t>
      </w:r>
    </w:p>
    <w:p w14:paraId="1D66CD2F">
      <w:pPr>
        <w:numPr>
          <w:ilvl w:val="0"/>
          <w:numId w:val="0"/>
        </w:numPr>
        <w:snapToGrid w:val="0"/>
        <w:spacing w:before="0" w:beforeAutospacing="0" w:after="0" w:afterAutospacing="0" w:line="360" w:lineRule="auto"/>
        <w:ind w:leftChars="0" w:firstLine="280" w:firstLineChars="100"/>
        <w:jc w:val="both"/>
        <w:textAlignment w:val="baseline"/>
        <w:rPr>
          <w:rFonts w:hint="eastAsia" w:ascii="宋体" w:hAnsi="宋体" w:eastAsia="宋体"/>
          <w:b w:val="0"/>
          <w:i w:val="0"/>
          <w:caps w:val="0"/>
          <w:spacing w:val="0"/>
          <w:w w:val="100"/>
          <w:sz w:val="28"/>
          <w:szCs w:val="28"/>
          <w:lang w:eastAsia="zh-CN"/>
        </w:rPr>
      </w:pPr>
      <w:r>
        <w:rPr>
          <w:rFonts w:hint="eastAsia" w:ascii="宋体" w:hAnsi="宋体" w:eastAsia="宋体"/>
          <w:b w:val="0"/>
          <w:i w:val="0"/>
          <w:caps w:val="0"/>
          <w:spacing w:val="0"/>
          <w:w w:val="100"/>
          <w:sz w:val="28"/>
          <w:szCs w:val="28"/>
          <w:lang w:val="en-US" w:eastAsia="zh-CN"/>
        </w:rPr>
        <w:t>14.</w:t>
      </w:r>
      <w:r>
        <w:rPr>
          <w:rFonts w:ascii="宋体" w:hAnsi="宋体" w:eastAsia="宋体"/>
          <w:b w:val="0"/>
          <w:i w:val="0"/>
          <w:caps w:val="0"/>
          <w:spacing w:val="0"/>
          <w:w w:val="100"/>
          <w:sz w:val="28"/>
          <w:szCs w:val="28"/>
        </w:rPr>
        <w:t>大剂量预设：可预设三餐量、有防止重复打药模式</w:t>
      </w:r>
      <w:r>
        <w:rPr>
          <w:rFonts w:hint="eastAsia" w:ascii="宋体" w:hAnsi="宋体" w:eastAsia="宋体"/>
          <w:b w:val="0"/>
          <w:i w:val="0"/>
          <w:caps w:val="0"/>
          <w:spacing w:val="0"/>
          <w:w w:val="100"/>
          <w:sz w:val="28"/>
          <w:szCs w:val="28"/>
          <w:lang w:eastAsia="zh-CN"/>
        </w:rPr>
        <w:t>（再次输注显示追加剂量）</w:t>
      </w:r>
    </w:p>
    <w:p w14:paraId="009AE569">
      <w:pPr>
        <w:numPr>
          <w:ilvl w:val="0"/>
          <w:numId w:val="0"/>
        </w:numPr>
        <w:snapToGrid w:val="0"/>
        <w:spacing w:before="0" w:beforeAutospacing="0" w:after="0" w:afterAutospacing="0" w:line="360" w:lineRule="auto"/>
        <w:ind w:leftChars="0" w:firstLine="280" w:firstLineChars="1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lang w:val="en-US" w:eastAsia="zh-CN"/>
        </w:rPr>
        <w:t>15.</w:t>
      </w:r>
      <w:r>
        <w:rPr>
          <w:rFonts w:ascii="宋体" w:hAnsi="宋体" w:eastAsia="宋体"/>
          <w:b w:val="0"/>
          <w:i w:val="0"/>
          <w:caps w:val="0"/>
          <w:spacing w:val="0"/>
          <w:w w:val="100"/>
          <w:sz w:val="28"/>
          <w:szCs w:val="28"/>
        </w:rPr>
        <w:t>大剂量设置范围：0.1～8</w:t>
      </w:r>
      <w:r>
        <w:rPr>
          <w:rFonts w:hint="eastAsia" w:ascii="宋体" w:hAnsi="宋体" w:eastAsia="宋体"/>
          <w:b w:val="0"/>
          <w:i w:val="0"/>
          <w:caps w:val="0"/>
          <w:spacing w:val="0"/>
          <w:w w:val="100"/>
          <w:sz w:val="28"/>
          <w:szCs w:val="28"/>
          <w:lang w:val="en-US" w:eastAsia="zh-CN"/>
        </w:rPr>
        <w:t>0</w:t>
      </w:r>
      <w:r>
        <w:rPr>
          <w:rFonts w:ascii="宋体" w:hAnsi="宋体" w:eastAsia="宋体"/>
          <w:b w:val="0"/>
          <w:i w:val="0"/>
          <w:caps w:val="0"/>
          <w:spacing w:val="0"/>
          <w:w w:val="100"/>
          <w:sz w:val="28"/>
          <w:szCs w:val="28"/>
        </w:rPr>
        <w:t>U</w:t>
      </w:r>
    </w:p>
    <w:p w14:paraId="56FAA4C5">
      <w:pPr>
        <w:numPr>
          <w:ilvl w:val="0"/>
          <w:numId w:val="0"/>
        </w:numPr>
        <w:snapToGrid w:val="0"/>
        <w:spacing w:before="0" w:beforeAutospacing="0" w:after="0" w:afterAutospacing="0" w:line="360" w:lineRule="auto"/>
        <w:ind w:leftChars="0" w:firstLine="280" w:firstLineChars="1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lang w:val="en-US" w:eastAsia="zh-CN"/>
        </w:rPr>
        <w:t>16.</w:t>
      </w:r>
      <w:r>
        <w:rPr>
          <w:rFonts w:ascii="宋体" w:hAnsi="宋体" w:eastAsia="宋体"/>
          <w:b w:val="0"/>
          <w:i w:val="0"/>
          <w:caps w:val="0"/>
          <w:spacing w:val="0"/>
          <w:w w:val="100"/>
          <w:sz w:val="28"/>
          <w:szCs w:val="28"/>
        </w:rPr>
        <w:t>大剂量增幅：0.1U</w:t>
      </w:r>
    </w:p>
    <w:p w14:paraId="18364FEA">
      <w:pPr>
        <w:numPr>
          <w:ilvl w:val="0"/>
          <w:numId w:val="0"/>
        </w:numPr>
        <w:snapToGrid w:val="0"/>
        <w:spacing w:before="0" w:beforeAutospacing="0" w:after="0" w:afterAutospacing="0" w:line="360" w:lineRule="auto"/>
        <w:ind w:leftChars="0" w:firstLine="280" w:firstLineChars="100"/>
        <w:jc w:val="both"/>
        <w:textAlignment w:val="baseline"/>
        <w:rPr>
          <w:rFonts w:hint="default" w:ascii="宋体" w:hAnsi="宋体" w:eastAsia="宋体"/>
          <w:b w:val="0"/>
          <w:i w:val="0"/>
          <w:caps w:val="0"/>
          <w:spacing w:val="0"/>
          <w:w w:val="100"/>
          <w:sz w:val="28"/>
          <w:szCs w:val="28"/>
          <w:lang w:val="en-US" w:eastAsia="zh-CN"/>
        </w:rPr>
      </w:pPr>
      <w:r>
        <w:rPr>
          <w:rFonts w:hint="eastAsia" w:ascii="宋体" w:hAnsi="宋体" w:eastAsia="宋体"/>
          <w:b w:val="0"/>
          <w:i w:val="0"/>
          <w:caps w:val="0"/>
          <w:spacing w:val="0"/>
          <w:w w:val="100"/>
          <w:sz w:val="28"/>
          <w:szCs w:val="28"/>
          <w:lang w:val="en-US" w:eastAsia="zh-CN"/>
        </w:rPr>
        <w:t>17.</w:t>
      </w:r>
      <w:r>
        <w:rPr>
          <w:rFonts w:ascii="宋体" w:hAnsi="宋体" w:eastAsia="宋体"/>
          <w:b w:val="0"/>
          <w:i w:val="0"/>
          <w:caps w:val="0"/>
          <w:spacing w:val="0"/>
          <w:w w:val="100"/>
          <w:sz w:val="28"/>
          <w:szCs w:val="28"/>
        </w:rPr>
        <w:t>大剂量输注速度</w:t>
      </w:r>
      <w:r>
        <w:rPr>
          <w:rFonts w:hint="eastAsia" w:ascii="宋体" w:hAnsi="宋体" w:eastAsia="宋体"/>
          <w:b w:val="0"/>
          <w:i w:val="0"/>
          <w:caps w:val="0"/>
          <w:spacing w:val="0"/>
          <w:w w:val="100"/>
          <w:sz w:val="28"/>
          <w:szCs w:val="28"/>
          <w:lang w:eastAsia="zh-CN"/>
        </w:rPr>
        <w:t>可调</w:t>
      </w:r>
      <w:r>
        <w:rPr>
          <w:rFonts w:ascii="宋体" w:hAnsi="宋体" w:eastAsia="宋体"/>
          <w:b w:val="0"/>
          <w:i w:val="0"/>
          <w:caps w:val="0"/>
          <w:spacing w:val="0"/>
          <w:w w:val="100"/>
          <w:sz w:val="28"/>
          <w:szCs w:val="28"/>
        </w:rPr>
        <w:t>：</w:t>
      </w:r>
      <w:r>
        <w:rPr>
          <w:rFonts w:hint="eastAsia" w:ascii="宋体" w:hAnsi="宋体" w:eastAsia="宋体"/>
          <w:b w:val="0"/>
          <w:i w:val="0"/>
          <w:caps w:val="0"/>
          <w:spacing w:val="0"/>
          <w:w w:val="100"/>
          <w:sz w:val="28"/>
          <w:szCs w:val="28"/>
          <w:lang w:eastAsia="zh-CN"/>
        </w:rPr>
        <w:t>脉冲周期</w:t>
      </w:r>
      <w:r>
        <w:rPr>
          <w:rFonts w:ascii="宋体" w:hAnsi="宋体" w:eastAsia="宋体"/>
          <w:b w:val="0"/>
          <w:i w:val="0"/>
          <w:caps w:val="0"/>
          <w:spacing w:val="0"/>
          <w:w w:val="100"/>
          <w:sz w:val="28"/>
          <w:szCs w:val="28"/>
        </w:rPr>
        <w:t>可</w:t>
      </w:r>
      <w:r>
        <w:rPr>
          <w:rFonts w:hint="eastAsia" w:ascii="宋体" w:hAnsi="宋体" w:eastAsia="宋体"/>
          <w:b w:val="0"/>
          <w:i w:val="0"/>
          <w:caps w:val="0"/>
          <w:spacing w:val="0"/>
          <w:w w:val="100"/>
          <w:sz w:val="28"/>
          <w:szCs w:val="28"/>
          <w:lang w:eastAsia="zh-CN"/>
        </w:rPr>
        <w:t>选</w:t>
      </w:r>
      <w:r>
        <w:rPr>
          <w:rFonts w:hint="eastAsia" w:ascii="宋体" w:hAnsi="宋体" w:eastAsia="宋体"/>
          <w:b w:val="0"/>
          <w:i w:val="0"/>
          <w:caps w:val="0"/>
          <w:spacing w:val="0"/>
          <w:w w:val="100"/>
          <w:sz w:val="28"/>
          <w:szCs w:val="28"/>
          <w:lang w:val="en-US" w:eastAsia="zh-CN"/>
        </w:rPr>
        <w:t>3秒、5秒、10秒</w:t>
      </w:r>
    </w:p>
    <w:p w14:paraId="0B7D5A86">
      <w:pPr>
        <w:numPr>
          <w:ilvl w:val="0"/>
          <w:numId w:val="0"/>
        </w:numPr>
        <w:snapToGrid w:val="0"/>
        <w:spacing w:before="0" w:beforeAutospacing="0" w:after="0" w:afterAutospacing="0" w:line="360" w:lineRule="auto"/>
        <w:ind w:leftChars="0" w:firstLine="280" w:firstLineChars="1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lang w:val="en-US" w:eastAsia="zh-CN"/>
        </w:rPr>
        <w:t>18.自动排气功能：</w:t>
      </w:r>
      <w:r>
        <w:rPr>
          <w:rFonts w:ascii="宋体" w:hAnsi="宋体" w:eastAsia="宋体"/>
          <w:b w:val="0"/>
          <w:i w:val="0"/>
          <w:caps w:val="0"/>
          <w:spacing w:val="0"/>
          <w:w w:val="100"/>
          <w:sz w:val="28"/>
          <w:szCs w:val="28"/>
        </w:rPr>
        <w:t>螺杆电机驱动自动复位</w:t>
      </w:r>
    </w:p>
    <w:p w14:paraId="3938D731">
      <w:pPr>
        <w:numPr>
          <w:ilvl w:val="0"/>
          <w:numId w:val="0"/>
        </w:numPr>
        <w:snapToGrid w:val="0"/>
        <w:spacing w:before="0" w:beforeAutospacing="0" w:after="0" w:afterAutospacing="0" w:line="360" w:lineRule="auto"/>
        <w:ind w:leftChars="0" w:firstLine="280" w:firstLineChars="1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lang w:val="en-US" w:eastAsia="zh-CN"/>
        </w:rPr>
        <w:t>19.</w:t>
      </w:r>
      <w:r>
        <w:rPr>
          <w:rFonts w:ascii="宋体" w:hAnsi="宋体" w:eastAsia="宋体"/>
          <w:b w:val="0"/>
          <w:i w:val="0"/>
          <w:caps w:val="0"/>
          <w:spacing w:val="0"/>
          <w:w w:val="100"/>
          <w:sz w:val="28"/>
          <w:szCs w:val="28"/>
        </w:rPr>
        <w:t>最大装药量：3</w:t>
      </w:r>
      <w:r>
        <w:rPr>
          <w:rFonts w:hint="eastAsia" w:ascii="宋体" w:hAnsi="宋体" w:eastAsia="宋体"/>
          <w:b w:val="0"/>
          <w:i w:val="0"/>
          <w:caps w:val="0"/>
          <w:spacing w:val="0"/>
          <w:w w:val="100"/>
          <w:sz w:val="28"/>
          <w:szCs w:val="28"/>
          <w:lang w:val="en-US" w:eastAsia="zh-CN"/>
        </w:rPr>
        <w:t>00</w:t>
      </w:r>
      <w:r>
        <w:rPr>
          <w:rFonts w:ascii="宋体" w:hAnsi="宋体" w:eastAsia="宋体"/>
          <w:b w:val="0"/>
          <w:i w:val="0"/>
          <w:caps w:val="0"/>
          <w:spacing w:val="0"/>
          <w:w w:val="100"/>
          <w:sz w:val="28"/>
          <w:szCs w:val="28"/>
        </w:rPr>
        <w:t>U</w:t>
      </w:r>
    </w:p>
    <w:p w14:paraId="744C81F3">
      <w:pPr>
        <w:numPr>
          <w:ilvl w:val="0"/>
          <w:numId w:val="0"/>
        </w:numPr>
        <w:snapToGrid w:val="0"/>
        <w:spacing w:before="0" w:beforeAutospacing="0" w:after="0" w:afterAutospacing="0" w:line="360" w:lineRule="auto"/>
        <w:ind w:leftChars="0" w:firstLine="280" w:firstLineChars="1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lang w:val="en-US" w:eastAsia="zh-CN"/>
        </w:rPr>
        <w:t>20.</w:t>
      </w:r>
      <w:r>
        <w:rPr>
          <w:rFonts w:ascii="宋体" w:hAnsi="宋体" w:eastAsia="宋体"/>
          <w:b w:val="0"/>
          <w:i w:val="0"/>
          <w:caps w:val="0"/>
          <w:spacing w:val="0"/>
          <w:w w:val="100"/>
          <w:sz w:val="28"/>
          <w:szCs w:val="28"/>
        </w:rPr>
        <w:t>剂量限制功能：大剂量限制、基础量限制、日总量限制；日总量限制最大值 250U</w:t>
      </w:r>
    </w:p>
    <w:p w14:paraId="78AC6DDF">
      <w:pPr>
        <w:numPr>
          <w:ilvl w:val="0"/>
          <w:numId w:val="0"/>
        </w:numPr>
        <w:snapToGrid w:val="0"/>
        <w:spacing w:before="0" w:beforeAutospacing="0" w:after="0" w:afterAutospacing="0" w:line="360" w:lineRule="auto"/>
        <w:ind w:leftChars="0" w:firstLine="280" w:firstLineChars="100"/>
        <w:jc w:val="both"/>
        <w:textAlignment w:val="baseline"/>
        <w:rPr>
          <w:rFonts w:hint="eastAsia" w:ascii="宋体" w:hAnsi="宋体" w:eastAsia="宋体"/>
          <w:b w:val="0"/>
          <w:i w:val="0"/>
          <w:caps w:val="0"/>
          <w:spacing w:val="0"/>
          <w:w w:val="100"/>
          <w:sz w:val="28"/>
          <w:szCs w:val="28"/>
          <w:lang w:val="en-US" w:eastAsia="zh-CN"/>
        </w:rPr>
      </w:pPr>
      <w:r>
        <w:rPr>
          <w:rFonts w:hint="eastAsia" w:ascii="宋体" w:hAnsi="宋体" w:eastAsia="宋体"/>
          <w:b w:val="0"/>
          <w:i w:val="0"/>
          <w:caps w:val="0"/>
          <w:spacing w:val="0"/>
          <w:w w:val="100"/>
          <w:sz w:val="28"/>
          <w:szCs w:val="28"/>
          <w:lang w:val="en-US" w:eastAsia="zh-CN"/>
        </w:rPr>
        <w:t>21.具有按键自动上锁、密码设置等功能</w:t>
      </w:r>
    </w:p>
    <w:p w14:paraId="5E7D8CC1">
      <w:pPr>
        <w:numPr>
          <w:ilvl w:val="0"/>
          <w:numId w:val="0"/>
        </w:numPr>
        <w:snapToGrid w:val="0"/>
        <w:spacing w:before="0" w:beforeAutospacing="0" w:after="0" w:afterAutospacing="0" w:line="360" w:lineRule="auto"/>
        <w:ind w:leftChars="0" w:firstLine="280" w:firstLineChars="1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lang w:val="en-US" w:eastAsia="zh-CN"/>
        </w:rPr>
        <w:t>22.</w:t>
      </w:r>
      <w:r>
        <w:rPr>
          <w:rFonts w:ascii="宋体" w:hAnsi="宋体" w:eastAsia="宋体"/>
          <w:b w:val="0"/>
          <w:i w:val="0"/>
          <w:caps w:val="0"/>
          <w:spacing w:val="0"/>
          <w:w w:val="100"/>
          <w:sz w:val="28"/>
          <w:szCs w:val="28"/>
        </w:rPr>
        <w:t>报警项目：阻塞</w:t>
      </w:r>
      <w:r>
        <w:rPr>
          <w:rFonts w:hint="eastAsia" w:ascii="宋体" w:hAnsi="宋体" w:eastAsia="宋体"/>
          <w:b w:val="0"/>
          <w:i w:val="0"/>
          <w:caps w:val="0"/>
          <w:spacing w:val="0"/>
          <w:w w:val="100"/>
          <w:sz w:val="28"/>
          <w:szCs w:val="28"/>
          <w:lang w:eastAsia="zh-CN"/>
        </w:rPr>
        <w:t>、无信号、</w:t>
      </w:r>
      <w:r>
        <w:rPr>
          <w:rFonts w:ascii="宋体" w:hAnsi="宋体" w:eastAsia="宋体"/>
          <w:b w:val="0"/>
          <w:i w:val="0"/>
          <w:caps w:val="0"/>
          <w:spacing w:val="0"/>
          <w:w w:val="100"/>
          <w:sz w:val="28"/>
          <w:szCs w:val="28"/>
        </w:rPr>
        <w:t>低电量</w:t>
      </w:r>
      <w:r>
        <w:rPr>
          <w:rFonts w:hint="eastAsia" w:ascii="宋体" w:hAnsi="宋体" w:eastAsia="宋体"/>
          <w:b w:val="0"/>
          <w:i w:val="0"/>
          <w:caps w:val="0"/>
          <w:spacing w:val="0"/>
          <w:w w:val="100"/>
          <w:sz w:val="28"/>
          <w:szCs w:val="28"/>
          <w:lang w:eastAsia="zh-CN"/>
        </w:rPr>
        <w:t>、</w:t>
      </w:r>
      <w:r>
        <w:rPr>
          <w:rFonts w:ascii="宋体" w:hAnsi="宋体" w:eastAsia="宋体"/>
          <w:b w:val="0"/>
          <w:i w:val="0"/>
          <w:caps w:val="0"/>
          <w:spacing w:val="0"/>
          <w:w w:val="100"/>
          <w:sz w:val="28"/>
          <w:szCs w:val="28"/>
        </w:rPr>
        <w:t>低药量</w:t>
      </w:r>
      <w:r>
        <w:rPr>
          <w:rFonts w:hint="eastAsia" w:ascii="宋体" w:hAnsi="宋体" w:eastAsia="宋体"/>
          <w:b w:val="0"/>
          <w:i w:val="0"/>
          <w:caps w:val="0"/>
          <w:spacing w:val="0"/>
          <w:w w:val="100"/>
          <w:sz w:val="28"/>
          <w:szCs w:val="28"/>
          <w:lang w:eastAsia="zh-CN"/>
        </w:rPr>
        <w:t>、无</w:t>
      </w:r>
      <w:r>
        <w:rPr>
          <w:rFonts w:ascii="宋体" w:hAnsi="宋体" w:eastAsia="宋体"/>
          <w:b w:val="0"/>
          <w:i w:val="0"/>
          <w:caps w:val="0"/>
          <w:spacing w:val="0"/>
          <w:w w:val="100"/>
          <w:sz w:val="28"/>
          <w:szCs w:val="28"/>
        </w:rPr>
        <w:t>药</w:t>
      </w:r>
      <w:r>
        <w:rPr>
          <w:rFonts w:hint="eastAsia" w:ascii="宋体" w:hAnsi="宋体" w:eastAsia="宋体"/>
          <w:b w:val="0"/>
          <w:i w:val="0"/>
          <w:caps w:val="0"/>
          <w:spacing w:val="0"/>
          <w:w w:val="100"/>
          <w:sz w:val="28"/>
          <w:szCs w:val="28"/>
          <w:lang w:eastAsia="zh-CN"/>
        </w:rPr>
        <w:t>量</w:t>
      </w:r>
    </w:p>
    <w:p w14:paraId="0DB456CF">
      <w:pPr>
        <w:numPr>
          <w:ilvl w:val="0"/>
          <w:numId w:val="0"/>
        </w:numPr>
        <w:snapToGrid w:val="0"/>
        <w:spacing w:before="0" w:beforeAutospacing="0" w:after="0" w:afterAutospacing="0" w:line="360" w:lineRule="auto"/>
        <w:ind w:left="778" w:leftChars="104" w:hanging="560" w:hangingChars="2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lang w:val="en-US" w:eastAsia="zh-CN"/>
        </w:rPr>
        <w:t>23.</w:t>
      </w:r>
      <w:r>
        <w:rPr>
          <w:rFonts w:hint="eastAsia" w:ascii="宋体" w:hAnsi="宋体" w:eastAsia="宋体"/>
          <w:b w:val="0"/>
          <w:i w:val="0"/>
          <w:caps w:val="0"/>
          <w:spacing w:val="0"/>
          <w:w w:val="100"/>
          <w:sz w:val="28"/>
          <w:szCs w:val="28"/>
          <w:lang w:eastAsia="zh-CN"/>
        </w:rPr>
        <w:t>警示开关可选：警示声音、</w:t>
      </w:r>
      <w:r>
        <w:rPr>
          <w:rFonts w:ascii="宋体" w:hAnsi="宋体" w:eastAsia="宋体"/>
          <w:b w:val="0"/>
          <w:i w:val="0"/>
          <w:caps w:val="0"/>
          <w:spacing w:val="0"/>
          <w:w w:val="100"/>
          <w:sz w:val="28"/>
          <w:szCs w:val="28"/>
        </w:rPr>
        <w:t>按键声音、</w:t>
      </w:r>
      <w:r>
        <w:rPr>
          <w:rFonts w:hint="eastAsia" w:ascii="宋体" w:hAnsi="宋体" w:eastAsia="宋体"/>
          <w:b w:val="0"/>
          <w:i w:val="0"/>
          <w:caps w:val="0"/>
          <w:spacing w:val="0"/>
          <w:w w:val="100"/>
          <w:sz w:val="28"/>
          <w:szCs w:val="28"/>
          <w:lang w:eastAsia="zh-CN"/>
        </w:rPr>
        <w:t>低药提醒</w:t>
      </w:r>
    </w:p>
    <w:p w14:paraId="7AD4AB27">
      <w:pPr>
        <w:numPr>
          <w:ilvl w:val="0"/>
          <w:numId w:val="0"/>
        </w:numPr>
        <w:snapToGrid w:val="0"/>
        <w:spacing w:before="0" w:beforeAutospacing="0" w:after="0" w:afterAutospacing="0" w:line="360" w:lineRule="auto"/>
        <w:ind w:leftChars="0" w:right="-92" w:rightChars="-44"/>
        <w:jc w:val="both"/>
        <w:textAlignment w:val="baseline"/>
        <w:rPr>
          <w:rFonts w:hint="default" w:ascii="宋体" w:hAnsi="宋体" w:eastAsia="宋体"/>
          <w:b w:val="0"/>
          <w:i w:val="0"/>
          <w:caps w:val="0"/>
          <w:spacing w:val="0"/>
          <w:w w:val="100"/>
          <w:sz w:val="28"/>
          <w:szCs w:val="28"/>
          <w:highlight w:val="yellow"/>
          <w:lang w:val="en-US" w:eastAsia="zh-CN"/>
        </w:rPr>
      </w:pPr>
      <w:r>
        <w:rPr>
          <w:rFonts w:hint="eastAsia" w:ascii="宋体" w:hAnsi="宋体" w:eastAsia="宋体"/>
          <w:b w:val="0"/>
          <w:i w:val="0"/>
          <w:caps w:val="0"/>
          <w:spacing w:val="0"/>
          <w:w w:val="100"/>
          <w:sz w:val="28"/>
          <w:szCs w:val="28"/>
          <w:highlight w:val="yellow"/>
        </w:rPr>
        <w:t>★</w:t>
      </w:r>
      <w:r>
        <w:rPr>
          <w:rFonts w:hint="eastAsia" w:ascii="宋体" w:hAnsi="宋体" w:eastAsia="宋体"/>
          <w:b w:val="0"/>
          <w:i w:val="0"/>
          <w:caps w:val="0"/>
          <w:spacing w:val="0"/>
          <w:w w:val="100"/>
          <w:sz w:val="28"/>
          <w:szCs w:val="28"/>
          <w:highlight w:val="yellow"/>
          <w:lang w:val="en-US" w:eastAsia="zh-CN"/>
        </w:rPr>
        <w:t>24.</w:t>
      </w:r>
      <w:r>
        <w:rPr>
          <w:rFonts w:hint="eastAsia" w:ascii="宋体" w:hAnsi="宋体"/>
          <w:b w:val="0"/>
          <w:i w:val="0"/>
          <w:caps w:val="0"/>
          <w:spacing w:val="0"/>
          <w:w w:val="100"/>
          <w:sz w:val="28"/>
          <w:szCs w:val="28"/>
          <w:highlight w:val="yellow"/>
          <w:lang w:val="en-US" w:eastAsia="zh-CN"/>
        </w:rPr>
        <w:t>具有输注阻塞报警</w:t>
      </w:r>
    </w:p>
    <w:p w14:paraId="0D567A6A">
      <w:pPr>
        <w:numPr>
          <w:ilvl w:val="0"/>
          <w:numId w:val="0"/>
        </w:numPr>
        <w:snapToGrid w:val="0"/>
        <w:spacing w:before="0" w:beforeAutospacing="0" w:after="0" w:afterAutospacing="0" w:line="360" w:lineRule="auto"/>
        <w:ind w:leftChars="0" w:firstLine="280" w:firstLineChars="1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lang w:val="en-US" w:eastAsia="zh-CN"/>
        </w:rPr>
        <w:t>25.</w:t>
      </w:r>
      <w:r>
        <w:rPr>
          <w:rFonts w:ascii="宋体" w:hAnsi="宋体" w:eastAsia="宋体"/>
          <w:b w:val="0"/>
          <w:i w:val="0"/>
          <w:caps w:val="0"/>
          <w:spacing w:val="0"/>
          <w:w w:val="100"/>
          <w:sz w:val="28"/>
          <w:szCs w:val="28"/>
        </w:rPr>
        <w:t>低药量报警阈值可设</w:t>
      </w:r>
    </w:p>
    <w:p w14:paraId="54447421">
      <w:pPr>
        <w:numPr>
          <w:ilvl w:val="0"/>
          <w:numId w:val="0"/>
        </w:numPr>
        <w:snapToGrid w:val="0"/>
        <w:spacing w:before="0" w:beforeAutospacing="0" w:after="0" w:afterAutospacing="0" w:line="360" w:lineRule="auto"/>
        <w:ind w:leftChars="0" w:firstLine="280" w:firstLineChars="1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lang w:val="en-US" w:eastAsia="zh-CN"/>
        </w:rPr>
        <w:t>26.</w:t>
      </w:r>
      <w:r>
        <w:rPr>
          <w:rFonts w:ascii="宋体" w:hAnsi="宋体" w:eastAsia="宋体"/>
          <w:b w:val="0"/>
          <w:i w:val="0"/>
          <w:caps w:val="0"/>
          <w:spacing w:val="0"/>
          <w:w w:val="100"/>
          <w:sz w:val="28"/>
          <w:szCs w:val="28"/>
        </w:rPr>
        <w:t>输注管路接口形式：</w:t>
      </w:r>
      <w:r>
        <w:rPr>
          <w:rFonts w:hint="eastAsia" w:ascii="宋体" w:hAnsi="宋体" w:eastAsia="宋体"/>
          <w:b w:val="0"/>
          <w:i w:val="0"/>
          <w:caps w:val="0"/>
          <w:spacing w:val="0"/>
          <w:w w:val="100"/>
          <w:sz w:val="28"/>
          <w:szCs w:val="28"/>
          <w:lang w:eastAsia="zh-CN"/>
        </w:rPr>
        <w:t>标准鲁尔接口</w:t>
      </w:r>
    </w:p>
    <w:p w14:paraId="31E7F3D7">
      <w:pPr>
        <w:numPr>
          <w:ilvl w:val="0"/>
          <w:numId w:val="0"/>
        </w:numPr>
        <w:snapToGrid w:val="0"/>
        <w:spacing w:before="0" w:beforeAutospacing="0" w:after="0" w:afterAutospacing="0" w:line="360" w:lineRule="auto"/>
        <w:ind w:leftChars="0" w:firstLine="280" w:firstLineChars="1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lang w:val="en-US" w:eastAsia="zh-CN"/>
        </w:rPr>
        <w:t>27.</w:t>
      </w:r>
      <w:r>
        <w:rPr>
          <w:rFonts w:ascii="宋体" w:hAnsi="宋体" w:eastAsia="宋体"/>
          <w:b w:val="0"/>
          <w:i w:val="0"/>
          <w:caps w:val="0"/>
          <w:spacing w:val="0"/>
          <w:w w:val="100"/>
          <w:sz w:val="28"/>
          <w:szCs w:val="28"/>
        </w:rPr>
        <w:t>防水功能：</w:t>
      </w:r>
      <w:r>
        <w:rPr>
          <w:rFonts w:hint="eastAsia" w:ascii="宋体" w:hAnsi="宋体" w:eastAsia="宋体"/>
          <w:b w:val="0"/>
          <w:i w:val="0"/>
          <w:caps w:val="0"/>
          <w:spacing w:val="0"/>
          <w:w w:val="100"/>
          <w:sz w:val="28"/>
          <w:szCs w:val="28"/>
          <w:lang w:eastAsia="zh-CN"/>
        </w:rPr>
        <w:t>整机</w:t>
      </w:r>
      <w:r>
        <w:rPr>
          <w:rFonts w:ascii="宋体" w:hAnsi="宋体" w:eastAsia="宋体"/>
          <w:b w:val="0"/>
          <w:i w:val="0"/>
          <w:caps w:val="0"/>
          <w:spacing w:val="0"/>
          <w:w w:val="100"/>
          <w:sz w:val="28"/>
          <w:szCs w:val="28"/>
        </w:rPr>
        <w:t>IPX</w:t>
      </w:r>
      <w:r>
        <w:rPr>
          <w:rFonts w:ascii="宋体" w:hAnsi="宋体" w:eastAsia="宋体"/>
          <w:b w:val="0"/>
          <w:i w:val="0"/>
          <w:caps w:val="0"/>
          <w:spacing w:val="0"/>
          <w:w w:val="100"/>
          <w:sz w:val="28"/>
          <w:szCs w:val="28"/>
          <w:lang w:val="en-US"/>
        </w:rPr>
        <w:t>8</w:t>
      </w:r>
      <w:r>
        <w:rPr>
          <w:rFonts w:ascii="宋体" w:hAnsi="宋体" w:eastAsia="宋体"/>
          <w:b w:val="0"/>
          <w:i w:val="0"/>
          <w:caps w:val="0"/>
          <w:spacing w:val="0"/>
          <w:w w:val="100"/>
          <w:sz w:val="28"/>
          <w:szCs w:val="28"/>
        </w:rPr>
        <w:t>防水</w:t>
      </w:r>
    </w:p>
    <w:p w14:paraId="35A7F46B">
      <w:pPr>
        <w:numPr>
          <w:ilvl w:val="0"/>
          <w:numId w:val="0"/>
        </w:numPr>
        <w:snapToGrid w:val="0"/>
        <w:spacing w:before="0" w:beforeAutospacing="0" w:after="0" w:afterAutospacing="0" w:line="360" w:lineRule="auto"/>
        <w:ind w:leftChars="0" w:firstLine="280" w:firstLineChars="1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lang w:val="en-US" w:eastAsia="zh-CN"/>
        </w:rPr>
        <w:t>28.</w:t>
      </w:r>
      <w:r>
        <w:rPr>
          <w:rFonts w:hint="eastAsia" w:ascii="宋体" w:hAnsi="宋体" w:eastAsia="宋体"/>
          <w:b w:val="0"/>
          <w:i w:val="0"/>
          <w:caps w:val="0"/>
          <w:spacing w:val="0"/>
          <w:w w:val="100"/>
          <w:sz w:val="28"/>
          <w:szCs w:val="28"/>
          <w:lang w:eastAsia="zh-CN"/>
        </w:rPr>
        <w:t>参数记忆功能</w:t>
      </w:r>
      <w:r>
        <w:rPr>
          <w:rFonts w:ascii="宋体" w:hAnsi="宋体" w:eastAsia="宋体"/>
          <w:b w:val="0"/>
          <w:i w:val="0"/>
          <w:caps w:val="0"/>
          <w:spacing w:val="0"/>
          <w:w w:val="100"/>
          <w:sz w:val="28"/>
          <w:szCs w:val="28"/>
        </w:rPr>
        <w:t>：</w:t>
      </w:r>
      <w:r>
        <w:rPr>
          <w:rFonts w:hint="eastAsia" w:ascii="宋体" w:hAnsi="宋体" w:eastAsia="宋体"/>
          <w:b w:val="0"/>
          <w:i w:val="0"/>
          <w:caps w:val="0"/>
          <w:spacing w:val="0"/>
          <w:w w:val="100"/>
          <w:sz w:val="28"/>
          <w:szCs w:val="28"/>
          <w:lang w:eastAsia="zh-CN"/>
        </w:rPr>
        <w:t>断电更换电池，参数数据不丢失</w:t>
      </w:r>
    </w:p>
    <w:p w14:paraId="709E4FA7">
      <w:pPr>
        <w:spacing w:line="340" w:lineRule="exact"/>
        <w:ind w:firstLine="280" w:firstLineChars="100"/>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lang w:val="en-US" w:eastAsia="zh-CN"/>
        </w:rPr>
        <w:t>29.</w:t>
      </w:r>
      <w:r>
        <w:rPr>
          <w:rFonts w:ascii="宋体" w:hAnsi="宋体" w:eastAsia="宋体"/>
          <w:b w:val="0"/>
          <w:i w:val="0"/>
          <w:caps w:val="0"/>
          <w:spacing w:val="0"/>
          <w:w w:val="100"/>
          <w:sz w:val="28"/>
          <w:szCs w:val="28"/>
        </w:rPr>
        <w:t>回顾功能：日总量、大剂量、基础率、螺杆复位、排气，均可回顾</w:t>
      </w:r>
      <w:r>
        <w:rPr>
          <w:rFonts w:hint="eastAsia" w:ascii="宋体" w:hAnsi="宋体" w:eastAsia="宋体"/>
          <w:b w:val="0"/>
          <w:i w:val="0"/>
          <w:caps w:val="0"/>
          <w:spacing w:val="0"/>
          <w:w w:val="100"/>
          <w:sz w:val="28"/>
          <w:szCs w:val="28"/>
          <w:lang w:val="en-US" w:eastAsia="zh-CN"/>
        </w:rPr>
        <w:t>≥</w:t>
      </w:r>
      <w:r>
        <w:rPr>
          <w:rFonts w:ascii="宋体" w:hAnsi="宋体" w:eastAsia="宋体"/>
          <w:b w:val="0"/>
          <w:i w:val="0"/>
          <w:caps w:val="0"/>
          <w:spacing w:val="0"/>
          <w:w w:val="100"/>
          <w:sz w:val="28"/>
          <w:szCs w:val="28"/>
        </w:rPr>
        <w:t xml:space="preserve">50条    </w:t>
      </w:r>
    </w:p>
    <w:p w14:paraId="7AD83A77">
      <w:pPr>
        <w:spacing w:line="340" w:lineRule="exact"/>
        <w:jc w:val="center"/>
        <w:rPr>
          <w:sz w:val="28"/>
          <w:szCs w:val="28"/>
        </w:rPr>
      </w:pPr>
    </w:p>
    <w:p w14:paraId="54B4DA8F">
      <w:pPr>
        <w:keepNext w:val="0"/>
        <w:keepLines w:val="0"/>
        <w:pageBreakBefore w:val="0"/>
        <w:widowControl w:val="0"/>
        <w:tabs>
          <w:tab w:val="left" w:pos="1050"/>
        </w:tabs>
        <w:kinsoku/>
        <w:wordWrap/>
        <w:overflowPunct/>
        <w:topLinePunct w:val="0"/>
        <w:autoSpaceDE/>
        <w:autoSpaceDN/>
        <w:bidi w:val="0"/>
        <w:adjustRightInd/>
        <w:spacing w:line="480" w:lineRule="exact"/>
        <w:ind w:left="0" w:firstLine="560" w:firstLineChars="200"/>
        <w:jc w:val="center"/>
        <w:textAlignment w:val="auto"/>
        <w:outlineLvl w:val="2"/>
        <w:rPr>
          <w:rFonts w:ascii="宋体" w:hAnsi="宋体"/>
          <w:sz w:val="28"/>
          <w:szCs w:val="28"/>
        </w:rPr>
      </w:pPr>
      <w:r>
        <w:rPr>
          <w:rFonts w:hint="eastAsia"/>
          <w:b/>
          <w:sz w:val="28"/>
          <w:szCs w:val="28"/>
          <w:lang w:eastAsia="zh-CN"/>
        </w:rPr>
        <w:t>（</w:t>
      </w:r>
      <w:r>
        <w:rPr>
          <w:rFonts w:hint="eastAsia"/>
          <w:b/>
          <w:sz w:val="28"/>
          <w:szCs w:val="28"/>
          <w:lang w:val="en-US" w:eastAsia="zh-CN"/>
        </w:rPr>
        <w:t>三</w:t>
      </w:r>
      <w:r>
        <w:rPr>
          <w:rFonts w:hint="eastAsia"/>
          <w:b/>
          <w:sz w:val="28"/>
          <w:szCs w:val="28"/>
          <w:lang w:eastAsia="zh-CN"/>
        </w:rPr>
        <w:t>）</w:t>
      </w:r>
      <w:r>
        <w:rPr>
          <w:rFonts w:hint="eastAsia"/>
          <w:b/>
          <w:sz w:val="28"/>
          <w:szCs w:val="28"/>
        </w:rPr>
        <w:t>商务要求</w:t>
      </w:r>
      <w:r>
        <w:rPr>
          <w:rFonts w:hint="eastAsia" w:ascii="宋体" w:hAnsi="宋体"/>
          <w:sz w:val="28"/>
          <w:szCs w:val="28"/>
        </w:rPr>
        <w:t xml:space="preserve">                                       </w:t>
      </w:r>
    </w:p>
    <w:p w14:paraId="7758CAB6">
      <w:pPr>
        <w:keepNext w:val="0"/>
        <w:keepLines w:val="0"/>
        <w:pageBreakBefore w:val="0"/>
        <w:widowControl w:val="0"/>
        <w:tabs>
          <w:tab w:val="left" w:pos="7020"/>
        </w:tabs>
        <w:kinsoku/>
        <w:wordWrap/>
        <w:overflowPunct/>
        <w:topLinePunct w:val="0"/>
        <w:autoSpaceDE/>
        <w:autoSpaceDN/>
        <w:bidi w:val="0"/>
        <w:adjustRightInd/>
        <w:spacing w:line="480" w:lineRule="exact"/>
        <w:ind w:left="0" w:firstLine="560" w:firstLineChars="200"/>
        <w:jc w:val="both"/>
        <w:textAlignment w:val="auto"/>
        <w:rPr>
          <w:rFonts w:hint="eastAsia" w:ascii="宋体" w:hAnsi="宋体"/>
          <w:bCs/>
          <w:sz w:val="28"/>
          <w:szCs w:val="28"/>
          <w:highlight w:val="none"/>
          <w:lang w:val="en-US" w:eastAsia="zh-CN"/>
        </w:rPr>
      </w:pPr>
      <w:r>
        <w:rPr>
          <w:rFonts w:hint="eastAsia" w:ascii="宋体" w:hAnsi="宋体"/>
          <w:sz w:val="28"/>
          <w:szCs w:val="28"/>
          <w:highlight w:val="none"/>
        </w:rPr>
        <w:t>质保</w:t>
      </w:r>
      <w:r>
        <w:rPr>
          <w:rFonts w:hint="eastAsia" w:ascii="宋体" w:hAnsi="宋体"/>
          <w:sz w:val="28"/>
          <w:szCs w:val="28"/>
          <w:highlight w:val="none"/>
          <w:lang w:val="en-US" w:eastAsia="zh-CN"/>
        </w:rPr>
        <w:t>期：</w:t>
      </w:r>
      <w:r>
        <w:rPr>
          <w:rFonts w:hint="eastAsia" w:ascii="宋体" w:hAnsi="宋体"/>
          <w:sz w:val="28"/>
          <w:szCs w:val="28"/>
          <w:highlight w:val="none"/>
        </w:rPr>
        <w:t>中标人</w:t>
      </w:r>
      <w:r>
        <w:rPr>
          <w:rFonts w:hint="eastAsia" w:ascii="宋体" w:hAnsi="宋体"/>
          <w:sz w:val="28"/>
          <w:szCs w:val="28"/>
          <w:highlight w:val="none"/>
          <w:lang w:val="en-US" w:eastAsia="zh-CN"/>
        </w:rPr>
        <w:t>所投货物</w:t>
      </w:r>
      <w:r>
        <w:rPr>
          <w:rFonts w:hint="eastAsia" w:ascii="宋体" w:hAnsi="宋体"/>
          <w:sz w:val="28"/>
          <w:szCs w:val="28"/>
          <w:highlight w:val="none"/>
        </w:rPr>
        <w:t>须提供</w:t>
      </w:r>
      <w:r>
        <w:rPr>
          <w:rFonts w:hint="eastAsia" w:ascii="宋体" w:hAnsi="宋体"/>
          <w:color w:val="auto"/>
          <w:sz w:val="28"/>
          <w:szCs w:val="28"/>
          <w:highlight w:val="none"/>
        </w:rPr>
        <w:t>整机</w:t>
      </w:r>
      <w:r>
        <w:rPr>
          <w:rFonts w:hint="eastAsia" w:ascii="宋体" w:hAnsi="宋体"/>
          <w:b/>
          <w:bCs/>
          <w:color w:val="auto"/>
          <w:sz w:val="28"/>
          <w:szCs w:val="28"/>
          <w:highlight w:val="none"/>
          <w:lang w:val="en-US" w:eastAsia="zh-CN"/>
        </w:rPr>
        <w:t>至少</w:t>
      </w:r>
      <w:r>
        <w:rPr>
          <w:rFonts w:hint="eastAsia" w:ascii="宋体" w:hAnsi="宋体"/>
          <w:b/>
          <w:bCs/>
          <w:color w:val="auto"/>
          <w:sz w:val="28"/>
          <w:szCs w:val="28"/>
          <w:highlight w:val="none"/>
        </w:rPr>
        <w:t>2年</w:t>
      </w:r>
      <w:r>
        <w:rPr>
          <w:rFonts w:hint="eastAsia" w:ascii="宋体" w:hAnsi="宋体"/>
          <w:color w:val="auto"/>
          <w:sz w:val="28"/>
          <w:szCs w:val="28"/>
          <w:highlight w:val="none"/>
        </w:rPr>
        <w:t>的</w:t>
      </w:r>
      <w:r>
        <w:rPr>
          <w:rFonts w:hint="eastAsia" w:ascii="宋体" w:hAnsi="宋体"/>
          <w:color w:val="auto"/>
          <w:sz w:val="28"/>
          <w:szCs w:val="28"/>
          <w:highlight w:val="none"/>
          <w:lang w:val="en-US" w:eastAsia="zh-CN"/>
        </w:rPr>
        <w:t>原</w:t>
      </w:r>
      <w:r>
        <w:rPr>
          <w:rFonts w:hint="eastAsia" w:ascii="宋体" w:hAnsi="宋体"/>
          <w:sz w:val="28"/>
          <w:szCs w:val="28"/>
          <w:highlight w:val="none"/>
          <w:lang w:val="en-US" w:eastAsia="zh-CN"/>
        </w:rPr>
        <w:t>厂</w:t>
      </w:r>
      <w:r>
        <w:rPr>
          <w:rFonts w:hint="eastAsia" w:ascii="宋体" w:hAnsi="宋体"/>
          <w:sz w:val="28"/>
          <w:szCs w:val="28"/>
          <w:highlight w:val="none"/>
        </w:rPr>
        <w:t>免费质保服务（自采购人验收合格之日起计算）。</w:t>
      </w:r>
    </w:p>
    <w:p w14:paraId="7CA8D884">
      <w:pPr>
        <w:keepNext w:val="0"/>
        <w:keepLines w:val="0"/>
        <w:pageBreakBefore w:val="0"/>
        <w:widowControl w:val="0"/>
        <w:tabs>
          <w:tab w:val="left" w:pos="7020"/>
        </w:tabs>
        <w:kinsoku/>
        <w:wordWrap/>
        <w:overflowPunct/>
        <w:topLinePunct w:val="0"/>
        <w:autoSpaceDE/>
        <w:autoSpaceDN/>
        <w:bidi w:val="0"/>
        <w:adjustRightInd/>
        <w:spacing w:line="480" w:lineRule="exact"/>
        <w:ind w:left="0" w:firstLine="560" w:firstLineChars="200"/>
        <w:jc w:val="both"/>
        <w:textAlignment w:val="auto"/>
        <w:rPr>
          <w:rFonts w:hint="eastAsia" w:ascii="宋体" w:hAnsi="宋体" w:cs="宋体"/>
          <w:sz w:val="28"/>
          <w:szCs w:val="28"/>
          <w:highlight w:val="none"/>
        </w:rPr>
      </w:pPr>
      <w:r>
        <w:rPr>
          <w:rFonts w:hint="eastAsia" w:ascii="宋体" w:hAnsi="宋体" w:cs="宋体"/>
          <w:sz w:val="28"/>
          <w:szCs w:val="28"/>
          <w:highlight w:val="none"/>
        </w:rPr>
        <w:t>交货期：</w:t>
      </w:r>
      <w:r>
        <w:rPr>
          <w:rFonts w:hint="eastAsia" w:ascii="宋体" w:hAnsi="宋体" w:cs="宋体"/>
          <w:sz w:val="28"/>
          <w:szCs w:val="28"/>
          <w:highlight w:val="none"/>
          <w:lang w:val="en-US" w:eastAsia="zh-CN"/>
        </w:rPr>
        <w:t>自合同签订之日起 15日内供货并安装调试完毕</w:t>
      </w:r>
      <w:r>
        <w:rPr>
          <w:rFonts w:hint="eastAsia" w:ascii="宋体" w:hAnsi="宋体" w:cs="宋体"/>
          <w:sz w:val="28"/>
          <w:szCs w:val="28"/>
          <w:highlight w:val="none"/>
        </w:rPr>
        <w:t>。</w:t>
      </w:r>
    </w:p>
    <w:p w14:paraId="5617A247">
      <w:pPr>
        <w:keepNext w:val="0"/>
        <w:keepLines w:val="0"/>
        <w:pageBreakBefore w:val="0"/>
        <w:widowControl w:val="0"/>
        <w:tabs>
          <w:tab w:val="left" w:pos="7020"/>
        </w:tabs>
        <w:kinsoku/>
        <w:wordWrap/>
        <w:overflowPunct/>
        <w:topLinePunct w:val="0"/>
        <w:autoSpaceDE/>
        <w:autoSpaceDN/>
        <w:bidi w:val="0"/>
        <w:adjustRightInd/>
        <w:spacing w:line="480" w:lineRule="exact"/>
        <w:ind w:left="0" w:firstLine="560" w:firstLineChars="200"/>
        <w:jc w:val="both"/>
        <w:textAlignment w:val="auto"/>
        <w:rPr>
          <w:rFonts w:ascii="宋体" w:hAnsi="宋体"/>
          <w:color w:val="000000"/>
          <w:sz w:val="28"/>
          <w:szCs w:val="28"/>
          <w:highlight w:val="none"/>
        </w:rPr>
      </w:pPr>
      <w:r>
        <w:rPr>
          <w:rFonts w:hint="eastAsia" w:ascii="宋体" w:hAnsi="宋体"/>
          <w:sz w:val="28"/>
          <w:szCs w:val="28"/>
          <w:highlight w:val="none"/>
        </w:rPr>
        <w:t>交货地点：</w:t>
      </w:r>
      <w:r>
        <w:rPr>
          <w:rFonts w:hint="eastAsia" w:ascii="宋体" w:hAnsi="宋体"/>
          <w:sz w:val="28"/>
          <w:szCs w:val="28"/>
          <w:highlight w:val="none"/>
          <w:lang w:val="en-US" w:eastAsia="zh-CN"/>
        </w:rPr>
        <w:t>马鞍山市中医院（招标人</w:t>
      </w:r>
      <w:r>
        <w:rPr>
          <w:rFonts w:hint="eastAsia" w:ascii="宋体" w:hAnsi="宋体"/>
          <w:sz w:val="28"/>
          <w:szCs w:val="28"/>
          <w:highlight w:val="none"/>
        </w:rPr>
        <w:t>指定地点</w:t>
      </w:r>
      <w:r>
        <w:rPr>
          <w:rFonts w:hint="eastAsia" w:ascii="宋体" w:hAnsi="宋体"/>
          <w:sz w:val="28"/>
          <w:szCs w:val="28"/>
          <w:highlight w:val="none"/>
          <w:lang w:val="en-US" w:eastAsia="zh-CN"/>
        </w:rPr>
        <w:t>）</w:t>
      </w:r>
      <w:r>
        <w:rPr>
          <w:rFonts w:hint="eastAsia" w:ascii="宋体" w:hAnsi="宋体"/>
          <w:color w:val="000000"/>
          <w:sz w:val="28"/>
          <w:szCs w:val="28"/>
          <w:highlight w:val="none"/>
        </w:rPr>
        <w:t>。</w:t>
      </w:r>
    </w:p>
    <w:p w14:paraId="1173FB15">
      <w:pPr>
        <w:keepNext w:val="0"/>
        <w:keepLines w:val="0"/>
        <w:pageBreakBefore w:val="0"/>
        <w:widowControl w:val="0"/>
        <w:kinsoku/>
        <w:wordWrap/>
        <w:overflowPunct/>
        <w:topLinePunct w:val="0"/>
        <w:autoSpaceDE/>
        <w:autoSpaceDN/>
        <w:bidi w:val="0"/>
        <w:adjustRightInd/>
        <w:spacing w:line="480" w:lineRule="exact"/>
        <w:ind w:left="0" w:firstLine="560" w:firstLineChars="200"/>
        <w:jc w:val="both"/>
        <w:textAlignment w:val="auto"/>
        <w:outlineLvl w:val="0"/>
        <w:rPr>
          <w:rFonts w:hint="eastAsia" w:ascii="宋体" w:hAnsi="宋体" w:eastAsia="宋体"/>
          <w:sz w:val="28"/>
          <w:szCs w:val="28"/>
          <w:highlight w:val="none"/>
        </w:rPr>
      </w:pPr>
      <w:bookmarkStart w:id="0" w:name="_Toc28220"/>
      <w:r>
        <w:rPr>
          <w:rFonts w:hint="eastAsia" w:ascii="宋体" w:hAnsi="宋体"/>
          <w:sz w:val="28"/>
          <w:szCs w:val="28"/>
          <w:highlight w:val="none"/>
        </w:rPr>
        <w:t>付款方式：供货并安装调试完毕验收合格之日起30日内支付合同总金额的90%；</w:t>
      </w:r>
      <w:r>
        <w:rPr>
          <w:rFonts w:hint="eastAsia" w:ascii="宋体" w:hAnsi="宋体" w:eastAsia="宋体"/>
          <w:sz w:val="28"/>
          <w:szCs w:val="28"/>
          <w:highlight w:val="none"/>
        </w:rPr>
        <w:t>自验收合格之日起满12个月无质量及售后服务问题，30日内支付合同总金额的10%。</w:t>
      </w:r>
      <w:bookmarkEnd w:id="0"/>
    </w:p>
    <w:p w14:paraId="73014141">
      <w:pPr>
        <w:keepNext w:val="0"/>
        <w:keepLines w:val="0"/>
        <w:pageBreakBefore w:val="0"/>
        <w:widowControl w:val="0"/>
        <w:kinsoku/>
        <w:wordWrap/>
        <w:overflowPunct/>
        <w:topLinePunct w:val="0"/>
        <w:autoSpaceDE/>
        <w:autoSpaceDN/>
        <w:bidi w:val="0"/>
        <w:adjustRightInd/>
        <w:spacing w:line="480" w:lineRule="exact"/>
        <w:ind w:left="0" w:firstLine="560" w:firstLineChars="200"/>
        <w:jc w:val="both"/>
        <w:textAlignment w:val="auto"/>
        <w:rPr>
          <w:rFonts w:hint="default"/>
          <w:sz w:val="28"/>
          <w:szCs w:val="28"/>
          <w:lang w:val="en-US" w:eastAsia="zh-CN"/>
        </w:rPr>
      </w:pPr>
      <w:bookmarkStart w:id="1" w:name="_Toc26868"/>
      <w:r>
        <w:rPr>
          <w:rFonts w:hint="eastAsia" w:ascii="黑体" w:eastAsia="黑体"/>
          <w:b/>
          <w:sz w:val="28"/>
          <w:szCs w:val="28"/>
        </w:rPr>
        <w:br w:type="page"/>
      </w:r>
      <w:bookmarkEnd w:id="1"/>
    </w:p>
    <w:sectPr>
      <w:headerReference r:id="rId3" w:type="default"/>
      <w:footerReference r:id="rId5" w:type="default"/>
      <w:headerReference r:id="rId4"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lotter">
    <w:altName w:val="Segoe Print"/>
    <w:panose1 w:val="00000000000000000000"/>
    <w:charset w:val="00"/>
    <w:family w:val="roman"/>
    <w:pitch w:val="default"/>
    <w:sig w:usb0="00000000" w:usb1="00000000" w:usb2="0000006E" w:usb3="00000000" w:csb0="00000002" w:csb1="0062E6A4"/>
  </w:font>
  <w:font w:name="仿宋_GB2312">
    <w:altName w:val="仿宋"/>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F0724">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E501A0A">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OphN9HTAQAApgMAAA4AAAAAAAAAAQAgAAAA&#10;IgEAAGRycy9lMm9Eb2MueG1sUEsFBgAAAAAGAAYAWQEAAGcFAAAAAA==&#10;">
              <v:fill on="f" focussize="0,0"/>
              <v:stroke on="f" weight="1.25pt"/>
              <v:imagedata o:title=""/>
              <o:lock v:ext="edit" aspectratio="f"/>
              <v:textbox inset="0mm,0mm,0mm,0mm" style="mso-fit-shape-to-text:t;">
                <w:txbxContent>
                  <w:p w14:paraId="2E501A0A">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34565">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D4699">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0ZTkzYjM4MGZkMTE1Nzk0OWI3NDhlNWE0YWYyZDEifQ=="/>
  </w:docVars>
  <w:rsids>
    <w:rsidRoot w:val="00000000"/>
    <w:rsid w:val="052A3046"/>
    <w:rsid w:val="0A6C6349"/>
    <w:rsid w:val="0CDF31FA"/>
    <w:rsid w:val="20230655"/>
    <w:rsid w:val="21072CC7"/>
    <w:rsid w:val="2214117B"/>
    <w:rsid w:val="22F722B3"/>
    <w:rsid w:val="28901CFF"/>
    <w:rsid w:val="2B885CFF"/>
    <w:rsid w:val="30C2420B"/>
    <w:rsid w:val="322F2D66"/>
    <w:rsid w:val="32354DFC"/>
    <w:rsid w:val="323653FE"/>
    <w:rsid w:val="3FC87D65"/>
    <w:rsid w:val="42917E16"/>
    <w:rsid w:val="51F635A0"/>
    <w:rsid w:val="5C6B760E"/>
    <w:rsid w:val="602D5FC1"/>
    <w:rsid w:val="608A34B1"/>
    <w:rsid w:val="63D95EC9"/>
    <w:rsid w:val="6C6E4B04"/>
    <w:rsid w:val="73E8476A"/>
    <w:rsid w:val="74EE54C4"/>
    <w:rsid w:val="77E640D1"/>
    <w:rsid w:val="780B0ECF"/>
    <w:rsid w:val="7A992BBA"/>
    <w:rsid w:val="7B450E59"/>
    <w:rsid w:val="7D7937B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8"/>
    <w:qFormat/>
    <w:uiPriority w:val="0"/>
    <w:pPr>
      <w:keepNext/>
      <w:keepLines/>
      <w:spacing w:before="340" w:after="330" w:line="578" w:lineRule="auto"/>
      <w:jc w:val="center"/>
      <w:outlineLvl w:val="0"/>
    </w:pPr>
    <w:rPr>
      <w:rFonts w:ascii="Times New Roman" w:hAnsi="Times New Roman" w:eastAsia="黑体"/>
      <w:b/>
      <w:bCs/>
      <w:kern w:val="44"/>
      <w:sz w:val="30"/>
      <w:szCs w:val="44"/>
    </w:rPr>
  </w:style>
  <w:style w:type="character" w:default="1" w:styleId="14">
    <w:name w:val="Default Paragraph Font"/>
    <w:autoRedefine/>
    <w:semiHidden/>
    <w:unhideWhenUsed/>
    <w:qFormat/>
    <w:uiPriority w:val="1"/>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link w:val="22"/>
    <w:autoRedefine/>
    <w:qFormat/>
    <w:uiPriority w:val="0"/>
    <w:pPr>
      <w:jc w:val="left"/>
    </w:pPr>
    <w:rPr>
      <w:rFonts w:ascii="Arial" w:hAnsi="Arial" w:eastAsia="黑体"/>
      <w:b/>
      <w:sz w:val="32"/>
    </w:rPr>
  </w:style>
  <w:style w:type="paragraph" w:styleId="4">
    <w:name w:val="toc 2"/>
    <w:basedOn w:val="1"/>
    <w:next w:val="1"/>
    <w:autoRedefine/>
    <w:qFormat/>
    <w:uiPriority w:val="39"/>
    <w:pPr>
      <w:ind w:left="210"/>
    </w:pPr>
    <w:rPr>
      <w:rFonts w:ascii="Calibri" w:hAnsi="Calibri" w:eastAsia="宋体" w:cs="Times New Roman"/>
      <w:szCs w:val="24"/>
    </w:rPr>
  </w:style>
  <w:style w:type="paragraph" w:styleId="5">
    <w:name w:val="Body Text Indent"/>
    <w:basedOn w:val="1"/>
    <w:link w:val="23"/>
    <w:autoRedefine/>
    <w:semiHidden/>
    <w:unhideWhenUsed/>
    <w:qFormat/>
    <w:uiPriority w:val="99"/>
    <w:pPr>
      <w:spacing w:after="120"/>
      <w:ind w:left="420" w:leftChars="200"/>
    </w:pPr>
  </w:style>
  <w:style w:type="paragraph" w:styleId="6">
    <w:name w:val="Date"/>
    <w:basedOn w:val="1"/>
    <w:next w:val="1"/>
    <w:link w:val="20"/>
    <w:autoRedefine/>
    <w:semiHidden/>
    <w:unhideWhenUsed/>
    <w:qFormat/>
    <w:uiPriority w:val="99"/>
    <w:pPr>
      <w:ind w:left="100" w:leftChars="2500"/>
    </w:pPr>
  </w:style>
  <w:style w:type="paragraph" w:styleId="7">
    <w:name w:val="Body Text Indent 2"/>
    <w:basedOn w:val="1"/>
    <w:autoRedefine/>
    <w:qFormat/>
    <w:uiPriority w:val="0"/>
    <w:pPr>
      <w:spacing w:after="120" w:line="480" w:lineRule="auto"/>
      <w:ind w:left="420" w:leftChars="200"/>
    </w:pPr>
    <w:rPr>
      <w:rFonts w:ascii="宋体"/>
      <w:sz w:val="32"/>
      <w:szCs w:val="22"/>
    </w:rPr>
  </w:style>
  <w:style w:type="paragraph" w:styleId="8">
    <w:name w:val="Balloon Text"/>
    <w:basedOn w:val="1"/>
    <w:link w:val="25"/>
    <w:autoRedefine/>
    <w:semiHidden/>
    <w:unhideWhenUsed/>
    <w:qFormat/>
    <w:uiPriority w:val="99"/>
    <w:rPr>
      <w:sz w:val="18"/>
      <w:szCs w:val="18"/>
    </w:rPr>
  </w:style>
  <w:style w:type="paragraph" w:styleId="9">
    <w:name w:val="footer"/>
    <w:basedOn w:val="1"/>
    <w:link w:val="19"/>
    <w:autoRedefine/>
    <w:unhideWhenUsed/>
    <w:qFormat/>
    <w:uiPriority w:val="0"/>
    <w:pPr>
      <w:tabs>
        <w:tab w:val="center" w:pos="4153"/>
        <w:tab w:val="right" w:pos="8306"/>
      </w:tabs>
      <w:snapToGrid w:val="0"/>
      <w:jc w:val="left"/>
    </w:pPr>
    <w:rPr>
      <w:sz w:val="18"/>
      <w:szCs w:val="18"/>
    </w:rPr>
  </w:style>
  <w:style w:type="paragraph" w:styleId="10">
    <w:name w:val="header"/>
    <w:basedOn w:val="1"/>
    <w:link w:val="1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5"/>
    <w:link w:val="24"/>
    <w:autoRedefine/>
    <w:semiHidden/>
    <w:unhideWhenUsed/>
    <w:qFormat/>
    <w:uiPriority w:val="99"/>
    <w:pPr>
      <w:ind w:firstLine="420" w:firstLineChars="200"/>
    </w:pPr>
  </w:style>
  <w:style w:type="character" w:styleId="15">
    <w:name w:val="page number"/>
    <w:autoRedefine/>
    <w:semiHidden/>
    <w:unhideWhenUsed/>
    <w:qFormat/>
    <w:uiPriority w:val="99"/>
    <w:rPr>
      <w:rFonts w:cs="Times New Roman"/>
    </w:rPr>
  </w:style>
  <w:style w:type="character" w:styleId="16">
    <w:name w:val="Hyperlink"/>
    <w:basedOn w:val="14"/>
    <w:autoRedefine/>
    <w:unhideWhenUsed/>
    <w:qFormat/>
    <w:uiPriority w:val="99"/>
    <w:rPr>
      <w:color w:val="0000FF"/>
      <w:u w:val="single"/>
    </w:rPr>
  </w:style>
  <w:style w:type="paragraph" w:customStyle="1" w:styleId="17">
    <w:name w:val="List Paragraph"/>
    <w:basedOn w:val="1"/>
    <w:autoRedefine/>
    <w:qFormat/>
    <w:uiPriority w:val="34"/>
    <w:pPr>
      <w:ind w:firstLine="420" w:firstLineChars="200"/>
    </w:pPr>
    <w:rPr>
      <w:rFonts w:ascii="Times New Roman" w:hAnsi="Times New Roman" w:eastAsia="宋体" w:cs="Times New Roman"/>
      <w:szCs w:val="24"/>
    </w:rPr>
  </w:style>
  <w:style w:type="character" w:customStyle="1" w:styleId="18">
    <w:name w:val="页眉 Char"/>
    <w:basedOn w:val="14"/>
    <w:link w:val="10"/>
    <w:autoRedefine/>
    <w:semiHidden/>
    <w:qFormat/>
    <w:uiPriority w:val="99"/>
    <w:rPr>
      <w:sz w:val="18"/>
      <w:szCs w:val="18"/>
    </w:rPr>
  </w:style>
  <w:style w:type="character" w:customStyle="1" w:styleId="19">
    <w:name w:val="页脚 Char"/>
    <w:basedOn w:val="14"/>
    <w:link w:val="9"/>
    <w:autoRedefine/>
    <w:qFormat/>
    <w:uiPriority w:val="0"/>
    <w:rPr>
      <w:sz w:val="18"/>
      <w:szCs w:val="18"/>
    </w:rPr>
  </w:style>
  <w:style w:type="character" w:customStyle="1" w:styleId="20">
    <w:name w:val="日期 Char"/>
    <w:basedOn w:val="14"/>
    <w:link w:val="6"/>
    <w:autoRedefine/>
    <w:semiHidden/>
    <w:qFormat/>
    <w:uiPriority w:val="99"/>
  </w:style>
  <w:style w:type="character" w:customStyle="1" w:styleId="21">
    <w:name w:val="正文文本 Char"/>
    <w:link w:val="3"/>
    <w:autoRedefine/>
    <w:qFormat/>
    <w:locked/>
    <w:uiPriority w:val="0"/>
    <w:rPr>
      <w:rFonts w:ascii="Arial" w:hAnsi="Arial" w:eastAsia="黑体"/>
      <w:b/>
      <w:sz w:val="32"/>
    </w:rPr>
  </w:style>
  <w:style w:type="character" w:customStyle="1" w:styleId="22">
    <w:name w:val="正文文本 Char1"/>
    <w:basedOn w:val="14"/>
    <w:link w:val="3"/>
    <w:autoRedefine/>
    <w:semiHidden/>
    <w:qFormat/>
    <w:uiPriority w:val="99"/>
  </w:style>
  <w:style w:type="character" w:customStyle="1" w:styleId="23">
    <w:name w:val="正文文本缩进 Char"/>
    <w:basedOn w:val="14"/>
    <w:link w:val="5"/>
    <w:autoRedefine/>
    <w:semiHidden/>
    <w:qFormat/>
    <w:uiPriority w:val="99"/>
  </w:style>
  <w:style w:type="character" w:customStyle="1" w:styleId="24">
    <w:name w:val="正文首行缩进 2 Char"/>
    <w:basedOn w:val="23"/>
    <w:link w:val="12"/>
    <w:autoRedefine/>
    <w:semiHidden/>
    <w:qFormat/>
    <w:uiPriority w:val="99"/>
  </w:style>
  <w:style w:type="character" w:customStyle="1" w:styleId="25">
    <w:name w:val="批注框文本 Char"/>
    <w:basedOn w:val="14"/>
    <w:link w:val="8"/>
    <w:autoRedefine/>
    <w:semiHidden/>
    <w:qFormat/>
    <w:uiPriority w:val="99"/>
    <w:rPr>
      <w:sz w:val="18"/>
      <w:szCs w:val="18"/>
    </w:rPr>
  </w:style>
  <w:style w:type="paragraph" w:customStyle="1" w:styleId="26">
    <w:name w:val="正文_0"/>
    <w:qFormat/>
    <w:uiPriority w:val="0"/>
    <w:pPr>
      <w:widowControl w:val="0"/>
      <w:jc w:val="both"/>
    </w:pPr>
    <w:rPr>
      <w:rFonts w:ascii="Plotter" w:hAnsi="Plotter" w:eastAsia="宋体" w:cs="Plotter"/>
      <w:b/>
      <w:kern w:val="2"/>
      <w:sz w:val="24"/>
      <w:szCs w:val="52"/>
      <w:lang w:val="en-US" w:eastAsia="zh-CN" w:bidi="ar-SA"/>
    </w:rPr>
  </w:style>
  <w:style w:type="paragraph" w:customStyle="1" w:styleId="27">
    <w:name w:val="目录 21"/>
    <w:basedOn w:val="1"/>
    <w:qFormat/>
    <w:uiPriority w:val="0"/>
    <w:pPr>
      <w:ind w:left="420"/>
    </w:pPr>
    <w:rPr>
      <w:rFonts w:eastAsia="仿宋_GB2312"/>
      <w:b/>
      <w:sz w:val="24"/>
    </w:rPr>
  </w:style>
  <w:style w:type="character" w:customStyle="1" w:styleId="28">
    <w:name w:val="标题 1 Char"/>
    <w:basedOn w:val="14"/>
    <w:link w:val="2"/>
    <w:qFormat/>
    <w:uiPriority w:val="0"/>
    <w:rPr>
      <w:rFonts w:ascii="Times New Roman" w:hAnsi="Times New Roman" w:eastAsia="黑体"/>
      <w:b/>
      <w:bCs/>
      <w:kern w:val="44"/>
      <w:sz w:val="30"/>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1370</Words>
  <Characters>1493</Characters>
  <Lines>6</Lines>
  <Paragraphs>1</Paragraphs>
  <TotalTime>4</TotalTime>
  <ScaleCrop>false</ScaleCrop>
  <LinksUpToDate>false</LinksUpToDate>
  <CharactersWithSpaces>1549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2020-09-28T00:44:00Z</dcterms:created>
  <dc:creator>Administrator</dc:creator>
  <cp:lastModifiedBy>燕山‭</cp:lastModifiedBy>
  <dcterms:modified xsi:type="dcterms:W3CDTF">2024-07-04T07:24:03Z</dcterms:modified>
  <dc:title>马鞍山市中医院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5F68740A58734204869892DB486AD573_13</vt:lpwstr>
  </property>
</Properties>
</file>