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7517D">
      <w:pPr>
        <w:pStyle w:val="5"/>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黑体" w:hAnsi="黑体" w:eastAsia="黑体" w:cs="黑体"/>
          <w:b w:val="0"/>
          <w:color w:val="000000" w:themeColor="text1"/>
          <w:kern w:val="2"/>
          <w:sz w:val="28"/>
          <w:szCs w:val="28"/>
          <w:highlight w:val="none"/>
          <w:lang w:val="en-US" w:eastAsia="zh-CN" w:bidi="ar-SA"/>
          <w14:textFill>
            <w14:solidFill>
              <w14:schemeClr w14:val="tx1"/>
            </w14:solidFill>
          </w14:textFill>
        </w:rPr>
      </w:pPr>
      <w:r>
        <w:rPr>
          <w:rFonts w:hint="eastAsia" w:ascii="黑体" w:hAnsi="黑体" w:eastAsia="黑体" w:cs="黑体"/>
          <w:b w:val="0"/>
          <w:color w:val="000000" w:themeColor="text1"/>
          <w:kern w:val="2"/>
          <w:sz w:val="28"/>
          <w:szCs w:val="28"/>
          <w:highlight w:val="none"/>
          <w:lang w:val="en-US" w:eastAsia="zh-CN" w:bidi="ar-SA"/>
          <w14:textFill>
            <w14:solidFill>
              <w14:schemeClr w14:val="tx1"/>
            </w14:solidFill>
          </w14:textFill>
        </w:rPr>
        <w:t>附件1：</w:t>
      </w:r>
    </w:p>
    <w:p w14:paraId="5350F2C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pPr>
    </w:p>
    <w:p w14:paraId="7A5F0FC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t>马鞍山市中医院脊柱内镜髓核钳等器械采购</w:t>
      </w:r>
    </w:p>
    <w:p w14:paraId="6150296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t>项目内容及相关要求</w:t>
      </w:r>
    </w:p>
    <w:p w14:paraId="7B5842C6">
      <w:pPr>
        <w:pStyle w:val="10"/>
        <w:keepNext w:val="0"/>
        <w:keepLines w:val="0"/>
        <w:pageBreakBefore w:val="0"/>
        <w:widowControl w:val="0"/>
        <w:kinsoku/>
        <w:wordWrap/>
        <w:overflowPunct/>
        <w:topLinePunct w:val="0"/>
        <w:autoSpaceDE/>
        <w:autoSpaceDN/>
        <w:bidi w:val="0"/>
        <w:adjustRightInd/>
        <w:spacing w:after="0" w:line="560" w:lineRule="exact"/>
        <w:ind w:left="0" w:leftChars="0"/>
        <w:textAlignment w:val="auto"/>
        <w:rPr>
          <w:rFonts w:hint="eastAsia"/>
          <w:color w:val="000000" w:themeColor="text1"/>
          <w:sz w:val="28"/>
          <w:szCs w:val="28"/>
          <w:lang w:val="en-US" w:eastAsia="zh-CN"/>
          <w14:textFill>
            <w14:solidFill>
              <w14:schemeClr w14:val="tx1"/>
            </w14:solidFill>
          </w14:textFill>
        </w:rPr>
      </w:pPr>
    </w:p>
    <w:p w14:paraId="445C5E1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黑体" w:hAnsi="黑体" w:eastAsia="黑体" w:cs="黑体"/>
          <w:b w:val="0"/>
          <w:bCs w:val="0"/>
          <w:color w:val="000000"/>
          <w:kern w:val="2"/>
          <w:sz w:val="24"/>
          <w:szCs w:val="24"/>
          <w:highlight w:val="none"/>
          <w:lang w:val="en-US" w:eastAsia="zh-CN" w:bidi="ar-SA"/>
        </w:rPr>
      </w:pPr>
      <w:r>
        <w:rPr>
          <w:rFonts w:hint="eastAsia" w:ascii="黑体" w:hAnsi="黑体" w:eastAsia="黑体" w:cs="黑体"/>
          <w:b w:val="0"/>
          <w:bCs w:val="0"/>
          <w:color w:val="000000"/>
          <w:kern w:val="2"/>
          <w:sz w:val="24"/>
          <w:szCs w:val="24"/>
          <w:highlight w:val="none"/>
          <w:lang w:val="en-US" w:eastAsia="zh-CN" w:bidi="ar-SA"/>
        </w:rPr>
        <w:t>一、采购预算</w:t>
      </w:r>
    </w:p>
    <w:p w14:paraId="4724679B">
      <w:pPr>
        <w:pStyle w:val="14"/>
        <w:snapToGrid w:val="0"/>
        <w:spacing w:before="0" w:beforeAutospacing="0" w:after="0" w:afterAutospacing="0" w:line="480" w:lineRule="exact"/>
        <w:ind w:firstLine="480" w:firstLineChars="200"/>
        <w:rPr>
          <w:rFonts w:hint="eastAsia" w:ascii="宋体" w:hAnsi="宋体"/>
          <w:color w:val="FF0000"/>
          <w:sz w:val="24"/>
          <w:lang w:val="en-US" w:eastAsia="zh-CN"/>
        </w:rPr>
      </w:pPr>
      <w:r>
        <w:rPr>
          <w:color w:val="000000"/>
        </w:rPr>
        <w:t>预算金</w:t>
      </w:r>
      <w:r>
        <w:rPr>
          <w:rFonts w:ascii="宋体" w:hAnsi="宋体" w:eastAsia="宋体" w:cs="宋体"/>
          <w:color w:val="000000"/>
        </w:rPr>
        <w:t>额：</w:t>
      </w:r>
      <w:r>
        <w:rPr>
          <w:rFonts w:hint="eastAsia" w:ascii="宋体" w:hAnsi="宋体"/>
          <w:color w:val="FF0000"/>
          <w:sz w:val="24"/>
          <w:lang w:val="en-US" w:eastAsia="zh-CN"/>
        </w:rPr>
        <w:t>20万元</w:t>
      </w:r>
      <w:r>
        <w:rPr>
          <w:rFonts w:hint="eastAsia" w:ascii="宋体" w:hAnsi="宋体" w:eastAsia="宋体" w:cs="宋体"/>
          <w:color w:val="000000"/>
        </w:rPr>
        <w:t>；最高限价（人民币）：</w:t>
      </w:r>
      <w:r>
        <w:rPr>
          <w:rFonts w:hint="eastAsia" w:ascii="宋体" w:hAnsi="宋体"/>
          <w:color w:val="FF0000"/>
          <w:sz w:val="24"/>
          <w:lang w:val="en-US" w:eastAsia="zh-CN"/>
        </w:rPr>
        <w:t>20万元</w:t>
      </w:r>
      <w:r>
        <w:rPr>
          <w:rFonts w:hint="eastAsia" w:ascii="宋体" w:hAnsi="宋体" w:eastAsia="宋体" w:cs="宋体"/>
          <w:color w:val="000000"/>
          <w:lang w:val="en-US" w:eastAsia="zh-CN"/>
        </w:rPr>
        <w:t>。</w:t>
      </w:r>
    </w:p>
    <w:p w14:paraId="36AF71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0"/>
        <w:rPr>
          <w:rFonts w:hint="eastAsia" w:ascii="黑体" w:hAnsi="黑体" w:eastAsia="黑体" w:cs="黑体"/>
          <w:b w:val="0"/>
          <w:bCs w:val="0"/>
          <w:color w:val="000000"/>
          <w:kern w:val="2"/>
          <w:sz w:val="24"/>
          <w:szCs w:val="24"/>
          <w:highlight w:val="none"/>
          <w:lang w:val="en-US" w:eastAsia="zh-CN" w:bidi="ar-SA"/>
        </w:rPr>
      </w:pPr>
      <w:r>
        <w:rPr>
          <w:rFonts w:hint="eastAsia" w:ascii="黑体" w:hAnsi="黑体" w:eastAsia="黑体" w:cs="黑体"/>
          <w:b w:val="0"/>
          <w:bCs w:val="0"/>
          <w:color w:val="000000"/>
          <w:kern w:val="2"/>
          <w:sz w:val="24"/>
          <w:szCs w:val="24"/>
          <w:highlight w:val="none"/>
          <w:lang w:val="en-US" w:eastAsia="zh-CN" w:bidi="ar-SA"/>
        </w:rPr>
        <w:t>二、采购内容及相关要求</w:t>
      </w:r>
    </w:p>
    <w:p w14:paraId="581492E5">
      <w:pPr>
        <w:tabs>
          <w:tab w:val="left" w:pos="7020"/>
        </w:tabs>
        <w:spacing w:line="440" w:lineRule="exact"/>
        <w:jc w:val="center"/>
        <w:rPr>
          <w:rFonts w:hint="eastAsia" w:ascii="宋体" w:hAnsi="宋体"/>
          <w:b/>
          <w:sz w:val="28"/>
          <w:szCs w:val="28"/>
          <w:lang w:val="en-US" w:eastAsia="zh-CN"/>
        </w:rPr>
      </w:pPr>
      <w:r>
        <w:rPr>
          <w:rFonts w:hint="eastAsia" w:ascii="宋体" w:hAnsi="宋体"/>
          <w:b/>
          <w:sz w:val="28"/>
          <w:szCs w:val="28"/>
          <w:lang w:val="en-US" w:eastAsia="zh-CN"/>
        </w:rPr>
        <w:t>一、</w:t>
      </w:r>
      <w:r>
        <w:rPr>
          <w:rFonts w:hint="eastAsia" w:ascii="宋体" w:hAnsi="宋体"/>
          <w:b/>
          <w:sz w:val="28"/>
          <w:szCs w:val="28"/>
        </w:rPr>
        <w:t>采购清单</w:t>
      </w:r>
      <w:r>
        <w:rPr>
          <w:rFonts w:hint="eastAsia" w:ascii="宋体" w:hAnsi="宋体"/>
          <w:b/>
          <w:sz w:val="28"/>
          <w:szCs w:val="28"/>
          <w:lang w:val="en-US" w:eastAsia="zh-CN"/>
        </w:rPr>
        <w:t>及技术要求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2"/>
        <w:gridCol w:w="1651"/>
        <w:gridCol w:w="841"/>
        <w:gridCol w:w="800"/>
        <w:gridCol w:w="4314"/>
      </w:tblGrid>
      <w:tr w14:paraId="5254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trPr>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17DE2597">
            <w:pPr>
              <w:pStyle w:val="33"/>
              <w:keepNext w:val="0"/>
              <w:keepLines w:val="0"/>
              <w:suppressLineNumbers w:val="0"/>
              <w:spacing w:before="0" w:beforeAutospacing="0" w:after="0" w:afterAutospacing="0" w:line="240" w:lineRule="auto"/>
              <w:ind w:left="0" w:right="0"/>
              <w:contextualSpacing/>
              <w:rPr>
                <w:rFonts w:hint="eastAsia" w:ascii="宋体" w:hAnsi="宋体" w:eastAsia="宋体" w:cs="宋体"/>
                <w:b/>
                <w:sz w:val="24"/>
                <w:szCs w:val="24"/>
                <w:lang w:val="en-US"/>
              </w:rPr>
            </w:pPr>
            <w:r>
              <w:rPr>
                <w:rFonts w:hint="eastAsia" w:ascii="宋体" w:hAnsi="宋体" w:eastAsia="宋体" w:cs="宋体"/>
                <w:b/>
                <w:sz w:val="24"/>
                <w:szCs w:val="24"/>
                <w:lang w:val="en-US" w:eastAsia="zh-CN"/>
              </w:rPr>
              <w:t>序号</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28BCB4F">
            <w:pPr>
              <w:pStyle w:val="33"/>
              <w:keepNext w:val="0"/>
              <w:keepLines w:val="0"/>
              <w:suppressLineNumbers w:val="0"/>
              <w:spacing w:before="0" w:beforeAutospacing="0" w:after="0" w:afterAutospacing="0" w:line="240" w:lineRule="auto"/>
              <w:ind w:left="0" w:right="0"/>
              <w:contextualSpacing/>
              <w:rPr>
                <w:rFonts w:hint="eastAsia" w:ascii="宋体" w:hAnsi="宋体" w:eastAsia="宋体" w:cs="宋体"/>
                <w:b/>
                <w:sz w:val="24"/>
                <w:szCs w:val="24"/>
                <w:lang w:val="en-US"/>
              </w:rPr>
            </w:pPr>
            <w:r>
              <w:rPr>
                <w:rFonts w:hint="eastAsia" w:ascii="宋体" w:hAnsi="宋体" w:eastAsia="宋体" w:cs="宋体"/>
                <w:b/>
                <w:sz w:val="24"/>
                <w:szCs w:val="24"/>
                <w:lang w:val="en-US" w:eastAsia="zh-CN"/>
              </w:rPr>
              <w:t>货物名称</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ED641CB">
            <w:pPr>
              <w:pStyle w:val="33"/>
              <w:keepNext w:val="0"/>
              <w:keepLines w:val="0"/>
              <w:suppressLineNumbers w:val="0"/>
              <w:spacing w:before="0" w:beforeAutospacing="0" w:after="0" w:afterAutospacing="0" w:line="240" w:lineRule="auto"/>
              <w:ind w:left="0" w:right="0"/>
              <w:contextualSpacing/>
              <w:rPr>
                <w:rFonts w:hint="eastAsia" w:ascii="宋体" w:hAnsi="宋体" w:eastAsia="宋体" w:cs="宋体"/>
                <w:b/>
                <w:sz w:val="24"/>
                <w:szCs w:val="24"/>
                <w:lang w:val="en-US"/>
              </w:rPr>
            </w:pPr>
            <w:r>
              <w:rPr>
                <w:rFonts w:hint="eastAsia" w:ascii="宋体" w:hAnsi="宋体" w:eastAsia="宋体" w:cs="宋体"/>
                <w:b/>
                <w:sz w:val="24"/>
                <w:szCs w:val="24"/>
                <w:lang w:val="en-US" w:eastAsia="zh-CN"/>
              </w:rPr>
              <w:t>数量</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A979D7A">
            <w:pPr>
              <w:pStyle w:val="33"/>
              <w:keepNext w:val="0"/>
              <w:keepLines w:val="0"/>
              <w:suppressLineNumbers w:val="0"/>
              <w:spacing w:before="0" w:beforeAutospacing="0" w:after="0" w:afterAutospacing="0" w:line="240" w:lineRule="auto"/>
              <w:ind w:left="0" w:right="0"/>
              <w:contextualSpacing/>
              <w:rPr>
                <w:rFonts w:hint="eastAsia" w:ascii="宋体" w:hAnsi="宋体" w:eastAsia="宋体" w:cs="宋体"/>
                <w:b/>
                <w:sz w:val="24"/>
                <w:szCs w:val="24"/>
                <w:lang w:val="en-US"/>
              </w:rPr>
            </w:pPr>
            <w:r>
              <w:rPr>
                <w:rFonts w:hint="eastAsia" w:ascii="宋体" w:hAnsi="宋体" w:eastAsia="宋体" w:cs="宋体"/>
                <w:b/>
                <w:sz w:val="24"/>
                <w:szCs w:val="24"/>
                <w:lang w:val="en-US" w:eastAsia="zh-CN"/>
              </w:rPr>
              <w:t>单位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52E9C4C">
            <w:pPr>
              <w:pStyle w:val="33"/>
              <w:keepNext w:val="0"/>
              <w:keepLines w:val="0"/>
              <w:suppressLineNumbers w:val="0"/>
              <w:spacing w:before="0" w:beforeAutospacing="0" w:after="0" w:afterAutospacing="0" w:line="240" w:lineRule="auto"/>
              <w:ind w:left="0" w:right="0"/>
              <w:contextualSpacing/>
              <w:rPr>
                <w:rFonts w:hint="eastAsia" w:ascii="宋体" w:hAnsi="宋体" w:eastAsia="宋体" w:cs="宋体"/>
                <w:b/>
                <w:sz w:val="24"/>
                <w:szCs w:val="24"/>
                <w:lang w:val="en-US"/>
              </w:rPr>
            </w:pPr>
            <w:r>
              <w:rPr>
                <w:rFonts w:hint="eastAsia" w:ascii="宋体" w:hAnsi="宋体" w:eastAsia="宋体" w:cs="宋体"/>
                <w:b/>
                <w:sz w:val="24"/>
                <w:szCs w:val="24"/>
                <w:lang w:val="en-US" w:eastAsia="zh-CN"/>
              </w:rPr>
              <w:t>技术要求</w:t>
            </w:r>
          </w:p>
        </w:tc>
      </w:tr>
      <w:tr w14:paraId="299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00C79C5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8EEF14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highlight w:val="none"/>
                <w:lang w:val="en-US" w:eastAsia="zh-CN"/>
              </w:rPr>
            </w:pPr>
            <w:r>
              <w:rPr>
                <w:rFonts w:hint="eastAsia" w:ascii="宋体" w:hAnsi="宋体" w:cs="宋体"/>
                <w:b/>
                <w:sz w:val="24"/>
                <w:szCs w:val="24"/>
              </w:rPr>
              <w:t>▲</w:t>
            </w:r>
            <w:r>
              <w:rPr>
                <w:rFonts w:hint="eastAsia" w:ascii="黑体" w:hAnsi="黑体" w:eastAsia="黑体" w:cs="黑体"/>
                <w:kern w:val="2"/>
                <w:sz w:val="24"/>
                <w:szCs w:val="24"/>
                <w:highlight w:val="none"/>
                <w:lang w:val="en-US" w:eastAsia="zh-CN"/>
              </w:rPr>
              <w:t>超广角内窥镜</w:t>
            </w:r>
          </w:p>
          <w:p w14:paraId="13B5D50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bookmarkStart w:id="0" w:name="_GoBack"/>
            <w:bookmarkEnd w:id="0"/>
            <w:r>
              <w:rPr>
                <w:rFonts w:hint="eastAsia" w:ascii="黑体" w:hAnsi="黑体" w:eastAsia="黑体" w:cs="黑体"/>
                <w:color w:val="FF0000"/>
                <w:kern w:val="2"/>
                <w:sz w:val="24"/>
                <w:szCs w:val="24"/>
                <w:highlight w:val="none"/>
                <w:lang w:val="en-US" w:eastAsia="zh-CN"/>
              </w:rPr>
              <w:t>（核心产品）</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B4FCF8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EBDC5D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3305A519">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 w:val="24"/>
                <w:szCs w:val="24"/>
                <w:lang w:val="en-US" w:eastAsia="zh-CN"/>
              </w:rPr>
            </w:pPr>
            <w:r>
              <w:rPr>
                <w:rFonts w:hint="eastAsia" w:ascii="宋体" w:hAnsi="宋体" w:eastAsia="宋体" w:cs="宋体"/>
                <w:b/>
                <w:bCs/>
                <w:color w:val="000000"/>
                <w:kern w:val="0"/>
                <w:sz w:val="24"/>
                <w:szCs w:val="24"/>
                <w:lang w:val="en-US" w:eastAsia="zh-CN" w:bidi="ar"/>
              </w:rPr>
              <w:t>★</w:t>
            </w:r>
            <w:r>
              <w:rPr>
                <w:rFonts w:hint="eastAsia" w:ascii="Times New Roman" w:hAnsi="Times New Roman" w:eastAsia="宋体" w:cs="Times New Roman"/>
                <w:sz w:val="24"/>
                <w:szCs w:val="24"/>
                <w:lang w:val="en-US" w:eastAsia="zh-CN"/>
              </w:rPr>
              <w:t>直径4mm，长度≥175mm，视向角30°，视场角≥90°，蓝宝石镜面，可高温高压灭菌</w:t>
            </w:r>
          </w:p>
        </w:tc>
      </w:tr>
      <w:tr w14:paraId="0AD6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7A38A4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BB5BAA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镜鞘(含闭孔器)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0033BB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198A8B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62942BA5">
            <w:pPr>
              <w:pStyle w:val="4"/>
              <w:rPr>
                <w:rFonts w:hint="eastAsia" w:ascii="Times New Roman" w:hAnsi="Times New Roman" w:eastAsia="宋体" w:cs="Times New Roman"/>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sz w:val="24"/>
                <w:szCs w:val="24"/>
                <w:lang w:val="en-US" w:eastAsia="zh-CN"/>
              </w:rPr>
              <w:t>配套内窥镜使用，直径≤5.5mm，长度≥140mm，带冲水，自锁型，含闭孔器</w:t>
            </w:r>
          </w:p>
        </w:tc>
      </w:tr>
      <w:tr w14:paraId="3B82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98010F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38949B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定位针</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1454A0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58294B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091657D3">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直径4mm，长度≥210mm</w:t>
            </w:r>
          </w:p>
        </w:tc>
      </w:tr>
      <w:tr w14:paraId="1CED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038ACA7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29296B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肌腱剥离器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18839A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680F9E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181879A9">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开路器，厚度≥3mm</w:t>
            </w:r>
          </w:p>
        </w:tc>
      </w:tr>
      <w:tr w14:paraId="4831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34EE64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5</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124BB6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扩张器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18C1A5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D2A1B8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1A02F627">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直径≥5.0mm，长度≥200mm，单孔铅笔形</w:t>
            </w:r>
          </w:p>
        </w:tc>
      </w:tr>
      <w:tr w14:paraId="39C0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4DD762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6</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64848A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扩张器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7C5B55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584304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3BD86FDA">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直径≥7.0mm，长度≥185mm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带防滑，可叠套</w:t>
            </w:r>
          </w:p>
        </w:tc>
      </w:tr>
      <w:tr w14:paraId="073B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F26EC5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7</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7A13C60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扩张器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270B07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B506EE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0912B8E5">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直径≥9.0mm，长度≥170mm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带防滑，可叠套</w:t>
            </w:r>
          </w:p>
        </w:tc>
      </w:tr>
      <w:tr w14:paraId="0298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03E7C3E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8</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A06D82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扩张器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7D9236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AD2B1D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086F520">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直径≥11.0mm，长度≥155mm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带防滑，可叠套</w:t>
            </w:r>
          </w:p>
        </w:tc>
      </w:tr>
      <w:tr w14:paraId="2E28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54922FA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9</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4EA96A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扩张器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D9E015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A94C47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87B288E">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直径≥13.0mm，长度≥140mm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带防滑，可叠套</w:t>
            </w:r>
          </w:p>
        </w:tc>
      </w:tr>
      <w:tr w14:paraId="02B5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950AAB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10</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841419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扩张器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C6E512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065FC7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12BDCF34">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直径≥15.0mm，长度≥125mm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带防滑，可叠套</w:t>
            </w:r>
          </w:p>
        </w:tc>
      </w:tr>
      <w:tr w14:paraId="5128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2C75237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11</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29FE546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Cage调整器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2D34C8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4141BC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49EEE2F8">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直径≥6mm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长度≥230mm</w:t>
            </w:r>
          </w:p>
        </w:tc>
      </w:tr>
      <w:tr w14:paraId="453C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275C898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12</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B71EB8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导向牵开器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B88A15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F7AB47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6050435B">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宽≥4.0mm，长度≥110mm</w:t>
            </w:r>
          </w:p>
        </w:tc>
      </w:tr>
      <w:tr w14:paraId="42F6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2907B1C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13</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3EAE36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导向牵开器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67E447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005636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036E92D5">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宽≤10.0mm，长度≥110mm</w:t>
            </w:r>
          </w:p>
        </w:tc>
      </w:tr>
      <w:tr w14:paraId="5F0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504C052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14</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0815DE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半套管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7C1C15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726577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6622223">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宽≤10mm，长度≥80mm</w:t>
            </w:r>
          </w:p>
        </w:tc>
      </w:tr>
      <w:tr w14:paraId="2E37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136D8ED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15</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744356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双通道骨刀</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6B9DA1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7072C6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FB7623F">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工作部宽≥4.0mm，长度≤235mm左弯</w:t>
            </w:r>
          </w:p>
        </w:tc>
      </w:tr>
      <w:tr w14:paraId="5060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F5803A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16</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4A4357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双通道骨刀</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FFE935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AF2533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4F3E2399">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工作部宽≥4.0mm，长度≤235mm右弯</w:t>
            </w:r>
          </w:p>
        </w:tc>
      </w:tr>
      <w:tr w14:paraId="2FE4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5D28C24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17</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37A1034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双通道骨刀</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D7F2A0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DE31A7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4F6E6125">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工作部宽≥4.0mm，长度≤235mm反口</w:t>
            </w:r>
          </w:p>
        </w:tc>
      </w:tr>
      <w:tr w14:paraId="3A4E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273CC4A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18</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48040E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双通道骨刀</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6C3AB5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07548D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34B0602">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工作部宽≥4.0mm，长度≤235mm大弯</w:t>
            </w:r>
          </w:p>
        </w:tc>
      </w:tr>
      <w:tr w14:paraId="261C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0540667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19</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5AA74D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双通道骨刀</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A2C61C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171AD6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888DE11">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三角型≤7.0mm，长度≤235mm</w:t>
            </w:r>
          </w:p>
        </w:tc>
      </w:tr>
      <w:tr w14:paraId="163E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391883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20</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1677CA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双通道刮匙</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673CE1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4AF115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BD152E9">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反口≤3.0mm，长度≥280mm</w:t>
            </w:r>
          </w:p>
        </w:tc>
      </w:tr>
      <w:tr w14:paraId="35F9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21DB1AA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21</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2D2FC1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双通道刮匙</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8D8EAD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ED4330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9F4E9A8">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大弯≤3.0mm，长度≥280mm</w:t>
            </w:r>
          </w:p>
        </w:tc>
      </w:tr>
      <w:tr w14:paraId="1698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50F241F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22</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C637DC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双通道刮匙</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ACE68C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C8FC4F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1BFF4AE">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前弯≤3.0mm，长度≥280mm</w:t>
            </w:r>
          </w:p>
        </w:tc>
      </w:tr>
      <w:tr w14:paraId="6DEB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C0DD1C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23</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2CB80A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双通道刮匙</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D9A479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903D47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124CB961">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前弯≤5.0mm，长度≥280mm</w:t>
            </w:r>
          </w:p>
        </w:tc>
      </w:tr>
      <w:tr w14:paraId="7EA3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4E4C175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24</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7326C17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双头剥离子</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39906F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35DE9A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B57C443">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直径≤3mm，头端曲度3.5mm，长度≥300mm，上翘角度分别为：5°，15°</w:t>
            </w:r>
          </w:p>
        </w:tc>
      </w:tr>
      <w:tr w14:paraId="526D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5EB5EC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25</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2A98AE6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双头剥离子</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34244A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F971A4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2F90635">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直径≤3mm，头端曲度3.5mm，长度≥300mm，上翘角度分别为：25°，35°</w:t>
            </w:r>
          </w:p>
        </w:tc>
      </w:tr>
      <w:tr w14:paraId="5F77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2C2101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26</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58C5CD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神经拉钩</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0A0259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24F72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637B8DD5">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杆直径≤4.0mm，工作长度≥170mm</w:t>
            </w:r>
          </w:p>
        </w:tc>
      </w:tr>
      <w:tr w14:paraId="6914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4DE8DE9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27</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889B18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植骨漏斗</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4537A7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904F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581EDFD">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≥7.5mm，工作长度≥165mm</w:t>
            </w:r>
          </w:p>
        </w:tc>
      </w:tr>
      <w:tr w14:paraId="2531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434B037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28</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C55ED3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植骨推棒</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C32A85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D5F6EE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16DB2EE9">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配套植骨漏斗使用，直径≥6.0mm，长度170mm</w:t>
            </w:r>
          </w:p>
        </w:tc>
      </w:tr>
      <w:tr w14:paraId="4D4D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21EC28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29</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69B108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骨锤</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6BC8C7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459455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53B7D0E">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锤头宽25mm，高60mm，金属面</w:t>
            </w:r>
          </w:p>
        </w:tc>
      </w:tr>
      <w:tr w14:paraId="512F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1F57845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30</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D0C0CB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椎板咬骨钳手柄</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94AD86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52F38F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427B1104">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与各型椎板咬骨钳通用</w:t>
            </w:r>
          </w:p>
        </w:tc>
      </w:tr>
      <w:tr w14:paraId="78F8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73BCEB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31</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99D470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椎板咬骨钳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F415BB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3CAFCA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46B4B06">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钳头≥2mmmm，工作长度260mm，钳头角度130°</w:t>
            </w:r>
          </w:p>
        </w:tc>
      </w:tr>
      <w:tr w14:paraId="43C4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EEFB57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32</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2363996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椎板咬骨钳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5DD9CA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7118FF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6CA16997">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钳头≥3mmmm，工作长度260mm，钳头角度130°</w:t>
            </w:r>
          </w:p>
        </w:tc>
      </w:tr>
      <w:tr w14:paraId="7E3F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BBCCE2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33</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B13BE1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椎板咬骨钳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12C6D2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6FE729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32D53A6">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钳头≥4mmmm，工作长度260mm，钳头角度130°</w:t>
            </w:r>
          </w:p>
        </w:tc>
      </w:tr>
      <w:tr w14:paraId="62D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0C38B5C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34</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2790B0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椎板咬骨钳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F8A667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693BA2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0A7F8555">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钳头≥3mmmm，工作长度260mm，钳头角度130°弧形上翘</w:t>
            </w:r>
          </w:p>
        </w:tc>
      </w:tr>
      <w:tr w14:paraId="2BA3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116943B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35</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CFE961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咬切钳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91F707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54270A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3F1D90B4">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直径≥4mm，工作长度≤180mm，钳头 0°</w:t>
            </w:r>
          </w:p>
        </w:tc>
      </w:tr>
      <w:tr w14:paraId="5ECF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91F682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36</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2382E74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髓核钳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0717B8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71464E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3C0A844">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直径≤4mm，工作长度≤180mm麦粒头带齿</w:t>
            </w:r>
          </w:p>
        </w:tc>
      </w:tr>
      <w:tr w14:paraId="05F1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DBC160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37</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1EC301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髓核钳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004101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35BD50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06F5338A">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直径≤4mm，工作长度≤180mm麦粒头0°</w:t>
            </w:r>
          </w:p>
        </w:tc>
      </w:tr>
      <w:tr w14:paraId="64F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44C0D93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38</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39291A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髓核钳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864CAD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F7092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E85DB97">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直径≤4mm，工作长度≤180mm麦粒头上翘30°</w:t>
            </w:r>
          </w:p>
        </w:tc>
      </w:tr>
      <w:tr w14:paraId="1C91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01D2C1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39</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5E7DB1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髓核钳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1A4BA8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2</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DF9CCD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A1103F0">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直径≥3.0mm，长度330mm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圆杯头，带过载保护</w:t>
            </w:r>
          </w:p>
        </w:tc>
      </w:tr>
      <w:tr w14:paraId="2AFB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5FAB470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40</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EFFA73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髓核钳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A9D9CD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5AD2D9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4BB8F8AF">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直径≥3.5mm，长度330mm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圆杯头，带过载保护</w:t>
            </w:r>
          </w:p>
        </w:tc>
      </w:tr>
      <w:tr w14:paraId="487E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18E9FDE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41</w:t>
            </w:r>
          </w:p>
          <w:p w14:paraId="315323B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7CFA60B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定位导杆</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D6D90E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3D303E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1376EE4E">
            <w:pPr>
              <w:pStyle w:val="4"/>
              <w:rPr>
                <w:rFonts w:hint="eastAsia" w:ascii="Times New Roman" w:hAnsi="Times New Roman" w:eastAsia="宋体" w:cs="Times New Roman"/>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sz w:val="24"/>
                <w:szCs w:val="24"/>
                <w:lang w:val="en-US" w:eastAsia="zh-CN"/>
              </w:rPr>
              <w:t>镜下直视定位，无需透视，工作长度≤320mm，直径≤2.2mm</w:t>
            </w:r>
          </w:p>
        </w:tc>
      </w:tr>
      <w:tr w14:paraId="1920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993E07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42</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3D18297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定位导杆</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2A2408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0F2C6F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05FF1544">
            <w:pPr>
              <w:pStyle w:val="4"/>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辅助定位，工作长度≥320mm，直径≥2.2mm</w:t>
            </w:r>
          </w:p>
        </w:tc>
      </w:tr>
      <w:tr w14:paraId="66B9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238FA33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43</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2ED726E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定位导杆套管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3A6C49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1B77225">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906A8C2">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sz w:val="24"/>
                <w:szCs w:val="24"/>
                <w:lang w:val="en-US" w:eastAsia="zh-CN"/>
              </w:rPr>
              <w:t>辅助定位，长度≥320mm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直径≤3.0mm</w:t>
            </w:r>
          </w:p>
        </w:tc>
      </w:tr>
      <w:tr w14:paraId="28EA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FC3E9E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44</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7107DEA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径向可视环锯</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D2A97C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B26883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3CC0FF0B">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sz w:val="24"/>
                <w:szCs w:val="24"/>
                <w:lang w:val="en-US" w:eastAsia="zh-CN"/>
              </w:rPr>
              <w:t>带有径向刃的全程直视径向环锯</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外径≥7.5mm， 内径≤6.5mm， 工作长度≥170mm，头端具有径向切削锯齿和圆周切削锯齿</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径向刃中间有能通过≥1.0mm导丝的导向孔。</w:t>
            </w:r>
          </w:p>
        </w:tc>
      </w:tr>
      <w:tr w14:paraId="14C8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ACB60EE">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45</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72BE16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扩髓钻</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499AFE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6B8854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49F9454A">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sz w:val="24"/>
                <w:szCs w:val="24"/>
                <w:lang w:val="en-US" w:eastAsia="zh-CN"/>
              </w:rPr>
              <w:t>外径≥7.5mm，前端开口背侧和下端圆周均带有竖齿，长度≥180mm</w:t>
            </w:r>
          </w:p>
        </w:tc>
      </w:tr>
      <w:tr w14:paraId="6E7D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0D47FA1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46</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277C056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腰椎韧带离断器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412E8E8">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3F6C2E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把</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2BE1AA0">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sz w:val="24"/>
                <w:szCs w:val="24"/>
                <w:lang w:val="en-US" w:eastAsia="zh-CN"/>
              </w:rPr>
              <w:t>弧形平口，直径3.0mm，工作长度≥330mm</w:t>
            </w:r>
          </w:p>
        </w:tc>
      </w:tr>
      <w:tr w14:paraId="1C12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3DE0438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47</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4C902E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金刚砂磨头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A926C0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6C5A6C3">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61D82B37">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镜下粗金刚砂，规格3.5mm</w:t>
            </w:r>
          </w:p>
        </w:tc>
      </w:tr>
      <w:tr w14:paraId="1A32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006D85E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48</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0B94BE7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金刚砂磨头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2BBB72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BE53E87">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2C35580">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规格≥4.0mm</w:t>
            </w:r>
          </w:p>
        </w:tc>
      </w:tr>
      <w:tr w14:paraId="1F07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15F7ADCB">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49</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E74CB9A">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西瓜磨头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796CFE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F239C8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根</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2CD7B661">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规格≥4.0mm</w:t>
            </w:r>
          </w:p>
        </w:tc>
      </w:tr>
      <w:tr w14:paraId="1648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79CCAAF">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50</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FA2A676">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单层内窥镜消毒盒</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18E279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E94EB44">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59638615">
            <w:pPr>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tc>
      </w:tr>
      <w:tr w14:paraId="175A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59CEDC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51</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EE3AA71">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单层器械消毒盒</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16C318C">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C114979">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7E76CABE">
            <w:pPr>
              <w:keepNext w:val="0"/>
              <w:keepLines w:val="0"/>
              <w:widowControl w:val="0"/>
              <w:suppressLineNumbers w:val="0"/>
              <w:spacing w:before="0" w:beforeAutospacing="0" w:after="0" w:afterAutospacing="0"/>
              <w:ind w:left="0" w:right="0"/>
              <w:jc w:val="left"/>
              <w:rPr>
                <w:rFonts w:hint="eastAsia" w:ascii="宋体" w:hAnsi="宋体" w:eastAsia="宋体" w:cs="宋体"/>
                <w:sz w:val="28"/>
                <w:szCs w:val="28"/>
                <w:lang w:val="en-US"/>
              </w:rPr>
            </w:pPr>
          </w:p>
        </w:tc>
      </w:tr>
      <w:tr w14:paraId="6EB6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031C9E2">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52</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044AB1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双层消毒器械盒</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B839CD0">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1</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63D7F8D">
            <w:pPr>
              <w:keepNext w:val="0"/>
              <w:keepLines w:val="0"/>
              <w:suppressLineNumbers w:val="0"/>
              <w:tabs>
                <w:tab w:val="left" w:pos="574"/>
              </w:tabs>
              <w:spacing w:before="0" w:beforeAutospacing="0" w:after="0" w:afterAutospacing="0"/>
              <w:ind w:left="0" w:right="0"/>
              <w:jc w:val="center"/>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个</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14:paraId="1C1F4F6A">
            <w:pPr>
              <w:keepNext w:val="0"/>
              <w:keepLines w:val="0"/>
              <w:widowControl w:val="0"/>
              <w:suppressLineNumbers w:val="0"/>
              <w:spacing w:before="0" w:beforeAutospacing="0" w:after="0" w:afterAutospacing="0"/>
              <w:ind w:left="0" w:right="0"/>
              <w:jc w:val="left"/>
              <w:rPr>
                <w:rFonts w:hint="eastAsia" w:ascii="宋体" w:hAnsi="宋体" w:eastAsia="宋体" w:cs="宋体"/>
                <w:sz w:val="28"/>
                <w:szCs w:val="28"/>
                <w:lang w:val="en-US"/>
              </w:rPr>
            </w:pPr>
          </w:p>
        </w:tc>
      </w:tr>
      <w:tr w14:paraId="3302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5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A393FF">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0000FF"/>
                <w:sz w:val="24"/>
                <w:szCs w:val="24"/>
                <w:lang w:val="en-US" w:eastAsia="zh-CN"/>
              </w:rPr>
              <w:t>注：所有器械均可高温高压消毒，可重复使用</w:t>
            </w:r>
          </w:p>
        </w:tc>
      </w:tr>
    </w:tbl>
    <w:p w14:paraId="0617477F">
      <w:pPr>
        <w:keepNext w:val="0"/>
        <w:keepLines w:val="0"/>
        <w:widowControl/>
        <w:suppressLineNumbers w:val="0"/>
        <w:jc w:val="left"/>
        <w:textAlignment w:val="center"/>
        <w:rPr>
          <w:rFonts w:hint="eastAsia"/>
          <w:b/>
          <w:bCs/>
          <w:sz w:val="28"/>
          <w:szCs w:val="28"/>
          <w:highlight w:val="yellow"/>
          <w:lang w:val="en-US" w:eastAsia="zh-CN"/>
        </w:rPr>
      </w:pPr>
      <w:r>
        <w:rPr>
          <w:rFonts w:hint="eastAsia"/>
          <w:b/>
          <w:bCs/>
          <w:sz w:val="28"/>
          <w:szCs w:val="28"/>
          <w:highlight w:val="yellow"/>
          <w:lang w:val="en-US" w:eastAsia="zh-CN"/>
        </w:rPr>
        <w:t>本项目核心产品为：超广角内窥镜</w:t>
      </w:r>
    </w:p>
    <w:p w14:paraId="4218620E">
      <w:pPr>
        <w:keepNext w:val="0"/>
        <w:keepLines w:val="0"/>
        <w:widowControl/>
        <w:suppressLineNumbers w:val="0"/>
        <w:jc w:val="left"/>
        <w:textAlignment w:val="center"/>
        <w:rPr>
          <w:rFonts w:hint="default"/>
          <w:b/>
          <w:bCs/>
          <w:sz w:val="28"/>
          <w:szCs w:val="28"/>
          <w:lang w:val="en-US" w:eastAsia="zh-CN"/>
        </w:rPr>
      </w:pPr>
    </w:p>
    <w:p w14:paraId="367CC0BE">
      <w:pPr>
        <w:spacing w:line="340" w:lineRule="exact"/>
        <w:rPr>
          <w:rFonts w:ascii="宋体" w:hAnsi="宋体"/>
          <w:color w:val="FF0000"/>
          <w:sz w:val="24"/>
          <w:szCs w:val="24"/>
        </w:rPr>
      </w:pPr>
      <w:r>
        <w:rPr>
          <w:rFonts w:hint="eastAsia" w:ascii="宋体" w:hAnsi="宋体"/>
          <w:color w:val="FF0000"/>
          <w:sz w:val="24"/>
          <w:szCs w:val="24"/>
        </w:rPr>
        <w:t>注：1、如果在技术参数或配置中标明了品牌或产地，则仅供参考，并非指定，投标人可以选用替代的方案，但这种替代整体上要优于或相当于招标文件的相关要求。</w:t>
      </w:r>
    </w:p>
    <w:p w14:paraId="061AC6D2">
      <w:pPr>
        <w:widowControl/>
        <w:spacing w:line="340" w:lineRule="exact"/>
        <w:ind w:firstLine="480" w:firstLineChars="200"/>
        <w:jc w:val="left"/>
        <w:rPr>
          <w:rFonts w:ascii="宋体" w:hAnsi="宋体"/>
          <w:color w:val="FF0000"/>
          <w:sz w:val="24"/>
          <w:szCs w:val="24"/>
        </w:rPr>
      </w:pPr>
      <w:r>
        <w:rPr>
          <w:rFonts w:hint="eastAsia" w:ascii="宋体" w:hAnsi="宋体"/>
          <w:color w:val="FF0000"/>
          <w:sz w:val="24"/>
          <w:szCs w:val="24"/>
        </w:rPr>
        <w:t>2、为鼓励不同品牌的充分竞争，如某货物或设备的某技术参数或要求属于个别品牌专有，则该技术参数及要求不具有限制性，投标人可对该参数或要求进行适当调整，并应当说明调整的理由，且该调整须经评委会审核认可。</w:t>
      </w:r>
    </w:p>
    <w:p w14:paraId="348096A0">
      <w:pPr>
        <w:pStyle w:val="5"/>
        <w:spacing w:line="340" w:lineRule="exact"/>
        <w:ind w:firstLine="480" w:firstLineChars="200"/>
        <w:rPr>
          <w:rFonts w:hint="eastAsia" w:ascii="宋体" w:hAnsi="宋体" w:eastAsia="宋体" w:cs="Times New Roman"/>
          <w:b w:val="0"/>
          <w:color w:val="FF0000"/>
          <w:sz w:val="24"/>
          <w:szCs w:val="24"/>
          <w:highlight w:val="none"/>
          <w:lang w:val="en-US" w:eastAsia="zh-CN"/>
        </w:rPr>
      </w:pPr>
      <w:r>
        <w:rPr>
          <w:rFonts w:hint="eastAsia" w:ascii="宋体" w:hAnsi="宋体" w:eastAsia="宋体" w:cs="Times New Roman"/>
          <w:b w:val="0"/>
          <w:color w:val="FF0000"/>
          <w:sz w:val="24"/>
          <w:szCs w:val="24"/>
          <w:highlight w:val="none"/>
          <w:lang w:val="en-US" w:eastAsia="zh-CN"/>
        </w:rPr>
        <w:t>3、所有描述为“支持”的，均表示具备、配置、提供、实现等意思，是要满足技术参数的要求。</w:t>
      </w:r>
    </w:p>
    <w:p w14:paraId="2DF94510">
      <w:pPr>
        <w:pStyle w:val="5"/>
        <w:spacing w:line="340" w:lineRule="exact"/>
        <w:ind w:firstLine="480" w:firstLineChars="200"/>
        <w:rPr>
          <w:rFonts w:hint="eastAsia" w:ascii="宋体" w:hAnsi="宋体" w:eastAsia="宋体" w:cs="Times New Roman"/>
          <w:b w:val="0"/>
          <w:color w:val="FF0000"/>
          <w:sz w:val="24"/>
          <w:szCs w:val="24"/>
          <w:highlight w:val="yellow"/>
        </w:rPr>
      </w:pPr>
      <w:r>
        <w:rPr>
          <w:rFonts w:hint="eastAsia" w:ascii="宋体" w:hAnsi="宋体" w:eastAsia="宋体" w:cs="Times New Roman"/>
          <w:b w:val="0"/>
          <w:color w:val="FF0000"/>
          <w:sz w:val="24"/>
          <w:szCs w:val="24"/>
          <w:highlight w:val="yellow"/>
          <w:lang w:val="en-US" w:eastAsia="zh-CN"/>
        </w:rPr>
        <w:t>4、招标文件中用“★”标注的技术参数为不允许负偏离的实质性要求和条件（招标文件中有标注“★”的技术参数）。投标人对用“★”标注的技术参数的响应情况须在投标文件中提供相应的证明材料予以证明。否则，评委会视为对招标文件中用“★”标注的技术参数出现负偏离。</w:t>
      </w:r>
    </w:p>
    <w:p w14:paraId="6E45691B"/>
    <w:p w14:paraId="10ABCD3B">
      <w:pPr>
        <w:tabs>
          <w:tab w:val="left" w:pos="1050"/>
        </w:tabs>
        <w:spacing w:line="460" w:lineRule="exact"/>
        <w:jc w:val="center"/>
        <w:outlineLvl w:val="2"/>
        <w:rPr>
          <w:rFonts w:hint="eastAsia"/>
          <w:b/>
          <w:sz w:val="28"/>
          <w:szCs w:val="28"/>
        </w:rPr>
      </w:pPr>
      <w:r>
        <w:rPr>
          <w:rFonts w:hint="eastAsia"/>
          <w:b/>
          <w:sz w:val="28"/>
          <w:szCs w:val="28"/>
          <w:lang w:val="en-US" w:eastAsia="zh-CN"/>
        </w:rPr>
        <w:t>二、</w:t>
      </w:r>
      <w:r>
        <w:rPr>
          <w:rFonts w:hint="eastAsia"/>
          <w:b/>
          <w:sz w:val="28"/>
          <w:szCs w:val="28"/>
        </w:rPr>
        <w:t>商务要求</w:t>
      </w:r>
    </w:p>
    <w:p w14:paraId="2E1D452A">
      <w:pPr>
        <w:tabs>
          <w:tab w:val="left" w:pos="1050"/>
        </w:tabs>
        <w:spacing w:line="460" w:lineRule="exact"/>
        <w:jc w:val="center"/>
        <w:outlineLvl w:val="2"/>
        <w:rPr>
          <w:rFonts w:hint="eastAsia" w:ascii="宋体" w:hAnsi="宋体"/>
          <w:sz w:val="24"/>
        </w:rPr>
      </w:pPr>
      <w:r>
        <w:rPr>
          <w:rFonts w:hint="eastAsia" w:ascii="宋体" w:hAnsi="宋体" w:eastAsia="宋体" w:cs="宋体"/>
          <w:b/>
          <w:color w:val="FF0000"/>
          <w:sz w:val="24"/>
          <w:szCs w:val="24"/>
          <w:highlight w:val="yellow"/>
        </w:rPr>
        <w:t>（本项目商务要求为不允许负偏离的实质性要求和条件）</w:t>
      </w:r>
    </w:p>
    <w:p w14:paraId="624DAAC5">
      <w:pPr>
        <w:tabs>
          <w:tab w:val="left" w:pos="7020"/>
        </w:tabs>
        <w:spacing w:line="440" w:lineRule="exact"/>
        <w:ind w:firstLine="480" w:firstLineChars="200"/>
        <w:rPr>
          <w:rFonts w:ascii="宋体" w:hAnsi="宋体"/>
          <w:sz w:val="24"/>
        </w:rPr>
      </w:pPr>
      <w:r>
        <w:rPr>
          <w:rFonts w:hint="eastAsia" w:ascii="宋体" w:hAnsi="宋体"/>
          <w:sz w:val="24"/>
        </w:rPr>
        <w:t>1、所有货物（包括零部件）须为全新的、未使用过的原装正品。提交货物的技术参数和配置应与招标文件的要求及其投标文件的技术响应表（如果被评委会接受的话）相一致。若招标文件及投标文件中无相应说明，则以国家有关部门最新颁布的相应标准及规范为准。</w:t>
      </w:r>
    </w:p>
    <w:p w14:paraId="33C46EFE">
      <w:pPr>
        <w:snapToGrid w:val="0"/>
        <w:spacing w:line="440" w:lineRule="exac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2、所有货物必须符合国家相关强制性要求。</w:t>
      </w:r>
    </w:p>
    <w:p w14:paraId="520A3B0D">
      <w:pPr>
        <w:snapToGrid w:val="0"/>
        <w:spacing w:line="440" w:lineRule="exact"/>
        <w:ind w:firstLine="480" w:firstLineChars="200"/>
        <w:rPr>
          <w:rFonts w:hint="eastAsia" w:ascii="宋体" w:hAnsi="宋体" w:eastAsia="宋体"/>
          <w:sz w:val="24"/>
          <w:highlight w:val="none"/>
          <w:lang w:val="en-US" w:eastAsia="zh-CN"/>
        </w:rPr>
      </w:pP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合同签订之后，供货前，中标人须向采购人提供所报其他医疗器械符合以下条件之一的相应材料，否则采购人有权解</w:t>
      </w:r>
      <w:r>
        <w:rPr>
          <w:rFonts w:hint="eastAsia" w:ascii="宋体" w:hAnsi="宋体" w:eastAsia="宋体"/>
          <w:sz w:val="24"/>
          <w:highlight w:val="none"/>
          <w:lang w:val="en-US" w:eastAsia="zh-CN"/>
        </w:rPr>
        <w:t>除合同：</w:t>
      </w:r>
    </w:p>
    <w:p w14:paraId="0139E7A9">
      <w:pPr>
        <w:snapToGrid w:val="0"/>
        <w:spacing w:line="440" w:lineRule="exact"/>
        <w:ind w:firstLine="480" w:firstLineChars="200"/>
        <w:rPr>
          <w:rFonts w:hint="eastAsia" w:ascii="宋体" w:hAnsi="宋体" w:eastAsia="宋体"/>
          <w:sz w:val="24"/>
          <w:highlight w:val="yellow"/>
          <w:lang w:val="en-US" w:eastAsia="zh-CN"/>
        </w:rPr>
      </w:pPr>
      <w:r>
        <w:rPr>
          <w:rFonts w:hint="eastAsia" w:ascii="宋体" w:hAnsi="宋体" w:eastAsia="宋体"/>
          <w:sz w:val="24"/>
          <w:highlight w:val="yellow"/>
          <w:lang w:val="en-US" w:eastAsia="zh-CN"/>
        </w:rPr>
        <w:t>（1）条件一：所报产品为第二、三类医疗器械的，提供所报医疗器械的医疗器械注册证扫描件（在有效期内）；</w:t>
      </w:r>
    </w:p>
    <w:p w14:paraId="4C07746D">
      <w:pPr>
        <w:snapToGrid w:val="0"/>
        <w:spacing w:line="440" w:lineRule="exact"/>
        <w:ind w:firstLine="480" w:firstLineChars="200"/>
        <w:rPr>
          <w:rFonts w:hint="default" w:ascii="宋体" w:hAnsi="宋体" w:eastAsia="宋体"/>
          <w:sz w:val="24"/>
          <w:highlight w:val="yellow"/>
          <w:lang w:val="en-US" w:eastAsia="zh-CN"/>
        </w:rPr>
      </w:pPr>
      <w:r>
        <w:rPr>
          <w:rFonts w:hint="eastAsia" w:ascii="宋体" w:hAnsi="宋体" w:eastAsia="宋体"/>
          <w:sz w:val="24"/>
          <w:highlight w:val="yellow"/>
          <w:lang w:val="en-US" w:eastAsia="zh-CN"/>
        </w:rPr>
        <w:t>（2）条件二：所报产品为第一类医疗器械的，提供所报医疗器械的第一类医疗器械备案信息证明材料扫描件。</w:t>
      </w:r>
    </w:p>
    <w:p w14:paraId="72551C53">
      <w:pPr>
        <w:tabs>
          <w:tab w:val="left" w:pos="7020"/>
        </w:tabs>
        <w:spacing w:line="44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、技术支持</w:t>
      </w:r>
    </w:p>
    <w:p w14:paraId="15244FFF">
      <w:pPr>
        <w:tabs>
          <w:tab w:val="left" w:pos="7020"/>
        </w:tabs>
        <w:spacing w:line="44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.1中标人应向招标人提供全方位及时而有效的技术支持和服务。</w:t>
      </w:r>
    </w:p>
    <w:p w14:paraId="3D5B7608">
      <w:pPr>
        <w:tabs>
          <w:tab w:val="left" w:pos="7020"/>
        </w:tabs>
        <w:spacing w:line="44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.2中标人负责供货、运输并安装调试完毕。</w:t>
      </w:r>
    </w:p>
    <w:p w14:paraId="5EEBAB93">
      <w:pPr>
        <w:snapToGrid w:val="0"/>
        <w:spacing w:line="44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.3 如中标人发生兼并、重组，招标人本项目的供货、安装、维护保养等相关工作必须由新组建的公司按招标文件及投标文件承担相应的义务。</w:t>
      </w:r>
    </w:p>
    <w:p w14:paraId="637FF207">
      <w:pPr>
        <w:snapToGrid w:val="0"/>
        <w:spacing w:line="44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.4 中标人在项目实施过程中，国家对相关项目有资质要求的，进场单位和人员的资质、资格符合国家、省、市有关规定。实施期间中标人所发生的或中标人实施场地内发生的或中标人原因造成的安全事故，均应由中标人负责按有关规定处理善后事宜，并承担给采购人造成的损失。</w:t>
      </w:r>
    </w:p>
    <w:p w14:paraId="1FB9CF65">
      <w:pPr>
        <w:snapToGrid w:val="0"/>
        <w:spacing w:line="440" w:lineRule="exact"/>
        <w:ind w:firstLine="480" w:firstLineChars="200"/>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.5 投标文件中为本项目配备的人员力量，在合同履行期间，中标人须按采购人要求到达本项目现场提供相应服务，否则采购人有权解除采购合同</w:t>
      </w:r>
      <w:r>
        <w:rPr>
          <w:rFonts w:hint="eastAsia" w:ascii="宋体" w:hAnsi="宋体"/>
          <w:sz w:val="24"/>
          <w:lang w:eastAsia="zh-CN"/>
        </w:rPr>
        <w:t>。</w:t>
      </w:r>
    </w:p>
    <w:p w14:paraId="687EB057">
      <w:pPr>
        <w:snapToGrid w:val="0"/>
        <w:spacing w:line="44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产品质保期、服务期</w:t>
      </w:r>
      <w:r>
        <w:rPr>
          <w:rFonts w:hint="eastAsia" w:ascii="宋体" w:hAnsi="宋体"/>
          <w:sz w:val="24"/>
        </w:rPr>
        <w:t xml:space="preserve">及售后服务：                                        </w:t>
      </w:r>
    </w:p>
    <w:p w14:paraId="75722488">
      <w:pPr>
        <w:spacing w:line="440" w:lineRule="exact"/>
        <w:ind w:firstLine="480" w:firstLineChars="200"/>
        <w:rPr>
          <w:rFonts w:hint="eastAsia" w:ascii="宋体" w:hAnsi="宋体"/>
          <w:sz w:val="24"/>
          <w:lang w:val="en-US" w:eastAsia="zh-CN"/>
        </w:rPr>
      </w:pPr>
      <w:r>
        <w:rPr>
          <w:rFonts w:hint="eastAsia" w:ascii="宋体" w:hAnsi="宋体"/>
          <w:sz w:val="24"/>
          <w:highlight w:val="yellow"/>
          <w:lang w:val="en-US" w:eastAsia="zh-CN"/>
        </w:rPr>
        <w:t>5</w:t>
      </w:r>
      <w:r>
        <w:rPr>
          <w:rFonts w:hint="eastAsia" w:ascii="宋体" w:hAnsi="宋体"/>
          <w:sz w:val="24"/>
          <w:highlight w:val="yellow"/>
        </w:rPr>
        <w:t>.</w:t>
      </w:r>
      <w:r>
        <w:rPr>
          <w:rFonts w:hint="eastAsia" w:ascii="宋体" w:hAnsi="宋体"/>
          <w:sz w:val="24"/>
          <w:highlight w:val="yellow"/>
          <w:lang w:val="en-US" w:eastAsia="zh-CN"/>
        </w:rPr>
        <w:t>1产品质保期：中标人须提供产品</w:t>
      </w:r>
      <w:r>
        <w:rPr>
          <w:rFonts w:hint="eastAsia" w:ascii="宋体" w:hAnsi="宋体"/>
          <w:color w:val="FF0000"/>
          <w:sz w:val="24"/>
          <w:highlight w:val="yellow"/>
          <w:u w:val="single"/>
          <w:lang w:val="en-US" w:eastAsia="zh-CN"/>
        </w:rPr>
        <w:t>至少1年</w:t>
      </w:r>
      <w:r>
        <w:rPr>
          <w:rFonts w:hint="eastAsia" w:ascii="宋体" w:hAnsi="宋体"/>
          <w:sz w:val="24"/>
          <w:highlight w:val="yellow"/>
          <w:lang w:val="en-US" w:eastAsia="zh-CN"/>
        </w:rPr>
        <w:t>的质保期（自验收合格之日起计算），质保期内出现质量问题，成交供应商负责包修、包退、包换，所有质保费用均已包含在总报价中</w:t>
      </w:r>
      <w:r>
        <w:rPr>
          <w:rFonts w:hint="eastAsia" w:ascii="宋体" w:hAnsi="宋体"/>
          <w:sz w:val="24"/>
          <w:lang w:val="en-US" w:eastAsia="zh-CN"/>
        </w:rPr>
        <w:t>。</w:t>
      </w:r>
    </w:p>
    <w:p w14:paraId="20B7B8E8">
      <w:pPr>
        <w:snapToGrid w:val="0"/>
        <w:spacing w:line="44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 xml:space="preserve">.2中标人须设有维修服务电话，负责解答用户在货物使用中遇到的问题，及时提出解决问题的建议和操作方法。                                                                        </w:t>
      </w:r>
    </w:p>
    <w:p w14:paraId="61A04A1B">
      <w:pPr>
        <w:snapToGrid w:val="0"/>
        <w:spacing w:line="440" w:lineRule="exact"/>
        <w:ind w:firstLine="480" w:firstLineChars="200"/>
        <w:rPr>
          <w:rFonts w:hint="eastAsia" w:ascii="宋体" w:hAnsi="宋体" w:cs="宋体"/>
          <w:sz w:val="24"/>
          <w:szCs w:val="24"/>
        </w:rPr>
      </w:pPr>
      <w:r>
        <w:rPr>
          <w:rFonts w:hint="eastAsia" w:ascii="宋体" w:hAnsi="宋体"/>
          <w:sz w:val="24"/>
          <w:lang w:val="en-US" w:eastAsia="zh-CN"/>
        </w:rPr>
        <w:t>5</w:t>
      </w:r>
      <w:r>
        <w:rPr>
          <w:rFonts w:hint="eastAsia" w:ascii="宋体" w:hAnsi="宋体"/>
          <w:sz w:val="24"/>
        </w:rPr>
        <w:t>.3售后服务响应时间</w:t>
      </w:r>
      <w:r>
        <w:rPr>
          <w:rFonts w:hint="eastAsia" w:ascii="宋体" w:hAnsi="宋体"/>
          <w:sz w:val="24"/>
          <w:szCs w:val="24"/>
        </w:rPr>
        <w:t>：</w:t>
      </w:r>
      <w:r>
        <w:rPr>
          <w:rFonts w:hint="eastAsia" w:ascii="宋体" w:hAnsi="宋体" w:cs="宋体"/>
          <w:sz w:val="24"/>
          <w:szCs w:val="24"/>
        </w:rPr>
        <w:t>如货物出现质量问题，</w:t>
      </w:r>
      <w:r>
        <w:rPr>
          <w:rFonts w:hint="eastAsia" w:ascii="宋体" w:hAnsi="宋体"/>
          <w:sz w:val="24"/>
        </w:rPr>
        <w:t>中标人</w:t>
      </w:r>
      <w:r>
        <w:rPr>
          <w:rFonts w:hint="eastAsia" w:ascii="宋体" w:hAnsi="宋体" w:cs="宋体"/>
          <w:sz w:val="24"/>
          <w:szCs w:val="24"/>
        </w:rPr>
        <w:t>须</w:t>
      </w:r>
      <w:r>
        <w:rPr>
          <w:rFonts w:hint="eastAsia" w:ascii="宋体" w:hAnsi="宋体" w:cs="宋体"/>
          <w:color w:val="FF0000"/>
          <w:sz w:val="24"/>
          <w:szCs w:val="24"/>
          <w:u w:val="single"/>
        </w:rPr>
        <w:t>1小时内</w:t>
      </w:r>
      <w:r>
        <w:rPr>
          <w:rFonts w:hint="eastAsia" w:ascii="宋体" w:hAnsi="宋体" w:cs="宋体"/>
          <w:sz w:val="24"/>
          <w:szCs w:val="24"/>
        </w:rPr>
        <w:t>响应</w:t>
      </w:r>
      <w:r>
        <w:rPr>
          <w:rFonts w:hint="eastAsia" w:ascii="宋体" w:hAnsi="宋体" w:cs="宋体"/>
          <w:sz w:val="24"/>
          <w:szCs w:val="24"/>
          <w:lang w:eastAsia="zh-CN"/>
        </w:rPr>
        <w:t>，</w:t>
      </w:r>
      <w:r>
        <w:rPr>
          <w:rFonts w:hint="eastAsia" w:ascii="宋体" w:hAnsi="宋体" w:cs="宋体"/>
          <w:sz w:val="24"/>
          <w:szCs w:val="24"/>
        </w:rPr>
        <w:t>电话响应无法解决，</w:t>
      </w:r>
      <w:r>
        <w:rPr>
          <w:rFonts w:hint="eastAsia" w:ascii="宋体" w:hAnsi="宋体"/>
          <w:sz w:val="24"/>
        </w:rPr>
        <w:t>中标人</w:t>
      </w:r>
      <w:r>
        <w:rPr>
          <w:rFonts w:hint="eastAsia" w:ascii="宋体" w:hAnsi="宋体" w:cs="宋体"/>
          <w:sz w:val="24"/>
          <w:szCs w:val="24"/>
        </w:rPr>
        <w:t>必须在接报修电话</w:t>
      </w:r>
      <w:r>
        <w:rPr>
          <w:rFonts w:hint="eastAsia" w:ascii="宋体" w:hAnsi="宋体" w:cs="宋体"/>
          <w:color w:val="FF0000"/>
          <w:sz w:val="24"/>
          <w:szCs w:val="24"/>
          <w:u w:val="single"/>
        </w:rPr>
        <w:t>24小时</w:t>
      </w:r>
      <w:r>
        <w:rPr>
          <w:rFonts w:hint="eastAsia" w:ascii="宋体" w:hAnsi="宋体" w:cs="宋体"/>
          <w:sz w:val="24"/>
          <w:szCs w:val="24"/>
        </w:rPr>
        <w:t>内到达现场并在</w:t>
      </w:r>
      <w:r>
        <w:rPr>
          <w:rFonts w:hint="eastAsia" w:ascii="宋体" w:hAnsi="宋体" w:cs="宋体"/>
          <w:color w:val="FF0000"/>
          <w:sz w:val="24"/>
          <w:szCs w:val="24"/>
          <w:u w:val="single"/>
        </w:rPr>
        <w:t>48小时</w:t>
      </w:r>
      <w:r>
        <w:rPr>
          <w:rFonts w:hint="eastAsia" w:ascii="宋体" w:hAnsi="宋体" w:cs="宋体"/>
          <w:sz w:val="24"/>
          <w:szCs w:val="24"/>
        </w:rPr>
        <w:t>内解决问题。如不能解决的，</w:t>
      </w:r>
      <w:r>
        <w:rPr>
          <w:rFonts w:hint="eastAsia" w:ascii="宋体" w:hAnsi="宋体"/>
          <w:sz w:val="24"/>
        </w:rPr>
        <w:t>中标人</w:t>
      </w:r>
      <w:r>
        <w:rPr>
          <w:rFonts w:hint="eastAsia" w:ascii="宋体" w:hAnsi="宋体" w:cs="宋体"/>
          <w:sz w:val="24"/>
          <w:szCs w:val="24"/>
        </w:rPr>
        <w:t>需提供备品备件供采购人使用。质保期内如货物出现质量问题，</w:t>
      </w:r>
      <w:r>
        <w:rPr>
          <w:rFonts w:hint="eastAsia" w:ascii="宋体" w:hAnsi="宋体"/>
          <w:sz w:val="24"/>
        </w:rPr>
        <w:t>中标人</w:t>
      </w:r>
      <w:r>
        <w:rPr>
          <w:rFonts w:hint="eastAsia" w:ascii="宋体" w:hAnsi="宋体" w:cs="宋体"/>
          <w:sz w:val="24"/>
          <w:szCs w:val="24"/>
        </w:rPr>
        <w:t>负责修复，对于无法修复的情况，</w:t>
      </w:r>
      <w:r>
        <w:rPr>
          <w:rFonts w:hint="eastAsia" w:ascii="宋体" w:hAnsi="宋体"/>
          <w:sz w:val="24"/>
        </w:rPr>
        <w:t>中标人</w:t>
      </w:r>
      <w:r>
        <w:rPr>
          <w:rFonts w:hint="eastAsia" w:ascii="宋体" w:hAnsi="宋体" w:cs="宋体"/>
          <w:sz w:val="24"/>
          <w:szCs w:val="24"/>
        </w:rPr>
        <w:t>负责</w:t>
      </w:r>
      <w:r>
        <w:rPr>
          <w:rFonts w:hint="eastAsia" w:ascii="宋体" w:hAnsi="宋体" w:cs="宋体"/>
          <w:sz w:val="24"/>
          <w:szCs w:val="24"/>
          <w:lang w:val="en-US" w:eastAsia="zh-CN"/>
        </w:rPr>
        <w:t>免费</w:t>
      </w:r>
      <w:r>
        <w:rPr>
          <w:rFonts w:hint="eastAsia" w:ascii="宋体" w:hAnsi="宋体" w:cs="宋体"/>
          <w:sz w:val="24"/>
          <w:szCs w:val="24"/>
        </w:rPr>
        <w:t>更换。</w:t>
      </w:r>
    </w:p>
    <w:p w14:paraId="7A61CF15">
      <w:pPr>
        <w:numPr>
          <w:ilvl w:val="0"/>
          <w:numId w:val="0"/>
        </w:numPr>
        <w:snapToGrid w:val="0"/>
        <w:spacing w:line="440" w:lineRule="exact"/>
        <w:ind w:firstLine="480" w:firstLineChars="200"/>
        <w:rPr>
          <w:rFonts w:hint="eastAsia" w:ascii="宋体" w:hAnsi="宋体"/>
          <w:sz w:val="24"/>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w:t>
      </w:r>
      <w:r>
        <w:rPr>
          <w:rFonts w:hint="eastAsia" w:ascii="宋体" w:hAnsi="宋体"/>
          <w:sz w:val="24"/>
        </w:rPr>
        <w:t>培训：</w:t>
      </w:r>
    </w:p>
    <w:p w14:paraId="28231D65">
      <w:pPr>
        <w:numPr>
          <w:ilvl w:val="0"/>
          <w:numId w:val="0"/>
        </w:numPr>
        <w:snapToGrid w:val="0"/>
        <w:spacing w:line="440" w:lineRule="exact"/>
        <w:ind w:firstLine="480" w:firstLineChars="200"/>
        <w:rPr>
          <w:rFonts w:hint="eastAsia" w:ascii="宋体" w:hAnsi="宋体" w:eastAsia="宋体"/>
          <w:sz w:val="24"/>
          <w:lang w:eastAsia="zh-CN"/>
        </w:rPr>
      </w:pPr>
      <w:r>
        <w:rPr>
          <w:rFonts w:hint="eastAsia" w:ascii="宋体" w:hAnsi="宋体" w:cs="Times New Roman"/>
          <w:kern w:val="2"/>
          <w:sz w:val="24"/>
          <w:szCs w:val="24"/>
          <w:lang w:val="en-US" w:eastAsia="zh-CN" w:bidi="ar-SA"/>
        </w:rPr>
        <w:t>6.1</w:t>
      </w:r>
      <w:r>
        <w:rPr>
          <w:rFonts w:hint="eastAsia" w:ascii="宋体" w:hAnsi="宋体"/>
          <w:sz w:val="24"/>
        </w:rPr>
        <w:t>中标人应对招标人的操作人员免费提供现场培训</w:t>
      </w:r>
      <w:r>
        <w:rPr>
          <w:rFonts w:hint="eastAsia" w:ascii="宋体" w:hAnsi="宋体"/>
          <w:sz w:val="24"/>
          <w:lang w:eastAsia="zh-CN"/>
        </w:rPr>
        <w:t>。</w:t>
      </w:r>
    </w:p>
    <w:p w14:paraId="4A639C91">
      <w:pPr>
        <w:tabs>
          <w:tab w:val="left" w:pos="7020"/>
        </w:tabs>
        <w:spacing w:line="440" w:lineRule="exact"/>
        <w:ind w:firstLine="480" w:firstLineChars="200"/>
        <w:rPr>
          <w:rFonts w:hint="eastAsia" w:ascii="宋体" w:hAnsi="宋体"/>
          <w:bCs/>
          <w:sz w:val="24"/>
          <w:lang w:val="en-US" w:eastAsia="zh-CN"/>
        </w:rPr>
      </w:pPr>
      <w:r>
        <w:rPr>
          <w:rFonts w:hint="eastAsia" w:ascii="宋体" w:hAnsi="宋体"/>
          <w:bCs/>
          <w:sz w:val="24"/>
          <w:lang w:val="en-US" w:eastAsia="zh-CN"/>
        </w:rPr>
        <w:t>6.2现场培训能够根据用户需要，合理安排，使用户能够全面掌握设备的工作原理，熟练独立操作设备，并能够对设备进行日常维护与保养，简单故障诊断与排除。</w:t>
      </w:r>
    </w:p>
    <w:p w14:paraId="7A0CEAA1">
      <w:pPr>
        <w:tabs>
          <w:tab w:val="left" w:pos="7020"/>
        </w:tabs>
        <w:spacing w:line="440" w:lineRule="exact"/>
        <w:ind w:firstLine="480" w:firstLineChars="200"/>
        <w:rPr>
          <w:rFonts w:hint="eastAsia" w:ascii="宋体" w:hAnsi="宋体"/>
          <w:bCs/>
          <w:sz w:val="24"/>
          <w:lang w:val="en-US" w:eastAsia="zh-CN"/>
        </w:rPr>
      </w:pPr>
      <w:r>
        <w:rPr>
          <w:rFonts w:hint="eastAsia" w:ascii="宋体" w:hAnsi="宋体"/>
          <w:bCs/>
          <w:sz w:val="24"/>
          <w:lang w:val="en-US" w:eastAsia="zh-CN"/>
        </w:rPr>
        <w:t xml:space="preserve">6.3以上培训费用含在总报价中。 </w:t>
      </w:r>
    </w:p>
    <w:p w14:paraId="3A101CDB">
      <w:pPr>
        <w:spacing w:line="440" w:lineRule="exact"/>
        <w:ind w:firstLine="480" w:firstLineChars="200"/>
        <w:rPr>
          <w:rFonts w:ascii="宋体" w:hAnsi="宋体"/>
          <w:sz w:val="24"/>
          <w:highlight w:val="yellow"/>
        </w:rPr>
      </w:pPr>
      <w:r>
        <w:rPr>
          <w:rFonts w:hint="eastAsia" w:ascii="宋体" w:hAnsi="宋体"/>
          <w:sz w:val="24"/>
          <w:highlight w:val="yellow"/>
          <w:lang w:val="en-US" w:eastAsia="zh-CN"/>
        </w:rPr>
        <w:t>7、</w:t>
      </w:r>
      <w:r>
        <w:rPr>
          <w:rFonts w:hint="eastAsia" w:ascii="宋体" w:hAnsi="宋体"/>
          <w:sz w:val="24"/>
          <w:highlight w:val="yellow"/>
        </w:rPr>
        <w:t>供货期：合同</w:t>
      </w:r>
      <w:r>
        <w:rPr>
          <w:rFonts w:hint="eastAsia" w:ascii="宋体" w:hAnsi="宋体" w:eastAsia="宋体" w:cs="Times New Roman"/>
          <w:sz w:val="24"/>
          <w:highlight w:val="yellow"/>
        </w:rPr>
        <w:t>签订后，1</w:t>
      </w:r>
      <w:r>
        <w:rPr>
          <w:rFonts w:hint="eastAsia" w:ascii="宋体" w:hAnsi="宋体" w:eastAsia="宋体" w:cs="Times New Roman"/>
          <w:sz w:val="24"/>
          <w:highlight w:val="yellow"/>
          <w:lang w:val="en-US" w:eastAsia="zh-CN"/>
        </w:rPr>
        <w:t>5</w:t>
      </w:r>
      <w:r>
        <w:rPr>
          <w:rFonts w:hint="eastAsia" w:ascii="宋体" w:hAnsi="宋体" w:eastAsia="宋体" w:cs="Times New Roman"/>
          <w:sz w:val="24"/>
          <w:highlight w:val="yellow"/>
        </w:rPr>
        <w:t>个日历日内交货并安装调试完毕。</w:t>
      </w:r>
    </w:p>
    <w:p w14:paraId="463A1FA7">
      <w:pPr>
        <w:spacing w:line="440" w:lineRule="exact"/>
        <w:ind w:firstLine="480" w:firstLineChars="200"/>
        <w:rPr>
          <w:rFonts w:hint="eastAsia" w:ascii="宋体" w:hAnsi="宋体"/>
          <w:sz w:val="24"/>
          <w:highlight w:val="yellow"/>
        </w:rPr>
      </w:pPr>
      <w:r>
        <w:rPr>
          <w:rFonts w:hint="eastAsia" w:ascii="宋体" w:hAnsi="宋体"/>
          <w:sz w:val="24"/>
          <w:highlight w:val="yellow"/>
          <w:lang w:val="en-US" w:eastAsia="zh-CN"/>
        </w:rPr>
        <w:t>8、</w:t>
      </w:r>
      <w:r>
        <w:rPr>
          <w:rFonts w:hint="eastAsia" w:ascii="宋体" w:hAnsi="宋体"/>
          <w:sz w:val="24"/>
          <w:highlight w:val="yellow"/>
        </w:rPr>
        <w:t>供货地点：</w:t>
      </w:r>
      <w:r>
        <w:rPr>
          <w:rFonts w:hint="eastAsia" w:ascii="宋体" w:hAnsi="宋体"/>
          <w:sz w:val="24"/>
          <w:highlight w:val="yellow"/>
          <w:lang w:val="en-US" w:eastAsia="zh-CN"/>
        </w:rPr>
        <w:t>马鞍山市（中标人</w:t>
      </w:r>
      <w:r>
        <w:rPr>
          <w:rFonts w:hint="eastAsia" w:ascii="宋体" w:hAnsi="宋体"/>
          <w:sz w:val="24"/>
          <w:highlight w:val="yellow"/>
        </w:rPr>
        <w:t>指定地点</w:t>
      </w:r>
      <w:r>
        <w:rPr>
          <w:rFonts w:hint="eastAsia" w:ascii="宋体" w:hAnsi="宋体"/>
          <w:sz w:val="24"/>
          <w:highlight w:val="yellow"/>
          <w:lang w:val="en-US" w:eastAsia="zh-CN"/>
        </w:rPr>
        <w:t>）</w:t>
      </w:r>
      <w:r>
        <w:rPr>
          <w:rFonts w:hint="eastAsia" w:ascii="宋体" w:hAnsi="宋体"/>
          <w:sz w:val="24"/>
          <w:highlight w:val="yellow"/>
        </w:rPr>
        <w:t>。</w:t>
      </w:r>
    </w:p>
    <w:p w14:paraId="6D24E7EB">
      <w:pPr>
        <w:tabs>
          <w:tab w:val="left" w:pos="7020"/>
        </w:tabs>
        <w:spacing w:line="440" w:lineRule="exact"/>
        <w:ind w:firstLine="480" w:firstLineChars="200"/>
        <w:rPr>
          <w:rFonts w:ascii="宋体" w:hAnsi="宋体"/>
          <w:sz w:val="24"/>
        </w:rPr>
      </w:pPr>
      <w:r>
        <w:rPr>
          <w:rFonts w:hint="eastAsia" w:ascii="宋体" w:hAnsi="宋体"/>
          <w:bCs/>
          <w:sz w:val="24"/>
          <w:lang w:val="en-US" w:eastAsia="zh-CN"/>
        </w:rPr>
        <w:t>9</w:t>
      </w:r>
      <w:r>
        <w:rPr>
          <w:rFonts w:hint="eastAsia" w:ascii="宋体" w:hAnsi="宋体"/>
          <w:sz w:val="24"/>
        </w:rPr>
        <w:t>、验收：</w:t>
      </w:r>
    </w:p>
    <w:p w14:paraId="488F68EF">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9.1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14:paraId="48E73012">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9.2货物在验收时，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厂商质保承诺、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FECCC18">
      <w:pPr>
        <w:tabs>
          <w:tab w:val="left" w:pos="7020"/>
        </w:tabs>
        <w:spacing w:line="440" w:lineRule="exact"/>
        <w:ind w:firstLine="480" w:firstLineChars="200"/>
        <w:outlineLvl w:val="0"/>
        <w:rPr>
          <w:rFonts w:ascii="宋体" w:hAnsi="宋体"/>
          <w:sz w:val="24"/>
        </w:rPr>
      </w:pPr>
      <w:r>
        <w:rPr>
          <w:rFonts w:hint="eastAsia" w:ascii="宋体" w:hAnsi="宋体"/>
          <w:sz w:val="24"/>
          <w:lang w:val="en-US" w:eastAsia="zh-CN"/>
        </w:rPr>
        <w:t>9.3成交供应商应向采购人提供安装调试过程中的各种文档资料，以便采购人今后能掌握操作和维护方法。</w:t>
      </w:r>
      <w:r>
        <w:rPr>
          <w:rFonts w:hint="eastAsia" w:ascii="宋体" w:hAnsi="宋体"/>
          <w:sz w:val="24"/>
        </w:rPr>
        <w:t xml:space="preserve">                                                </w:t>
      </w:r>
    </w:p>
    <w:p w14:paraId="48B5FF9C">
      <w:pPr>
        <w:spacing w:line="520" w:lineRule="exact"/>
        <w:ind w:firstLine="480" w:firstLineChars="200"/>
        <w:outlineLvl w:val="0"/>
        <w:rPr>
          <w:rFonts w:hint="eastAsia" w:ascii="宋体" w:hAnsi="宋体"/>
          <w:sz w:val="24"/>
          <w:highlight w:val="yellow"/>
        </w:rPr>
      </w:pPr>
      <w:r>
        <w:rPr>
          <w:rFonts w:hint="eastAsia" w:ascii="宋体" w:hAnsi="宋体"/>
          <w:sz w:val="24"/>
          <w:highlight w:val="yellow"/>
          <w:lang w:val="en-US" w:eastAsia="zh-CN"/>
        </w:rPr>
        <w:t>10、</w:t>
      </w:r>
      <w:r>
        <w:rPr>
          <w:rFonts w:hint="eastAsia" w:ascii="宋体" w:hAnsi="宋体"/>
          <w:sz w:val="24"/>
          <w:highlight w:val="yellow"/>
        </w:rPr>
        <w:t>付款</w:t>
      </w:r>
      <w:r>
        <w:rPr>
          <w:rFonts w:hint="eastAsia" w:ascii="宋体" w:hAnsi="宋体" w:eastAsia="宋体" w:cs="Times New Roman"/>
          <w:sz w:val="24"/>
          <w:highlight w:val="yellow"/>
        </w:rPr>
        <w:t>方式：验收合格后支付合同总金额的90%，一年后无质量及售后服务问题支付合同总金额的10%</w:t>
      </w:r>
      <w:r>
        <w:rPr>
          <w:rFonts w:hint="eastAsia" w:ascii="宋体" w:hAnsi="宋体" w:eastAsia="宋体" w:cs="Times New Roman"/>
          <w:sz w:val="24"/>
          <w:highlight w:val="yellow"/>
          <w:lang w:eastAsia="zh-CN"/>
        </w:rPr>
        <w:t>。</w:t>
      </w:r>
    </w:p>
    <w:p w14:paraId="33B0CDD1">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sz w:val="24"/>
          <w:lang w:val="en-US" w:eastAsia="zh-CN"/>
        </w:rPr>
        <w:t>1</w:t>
      </w:r>
      <w:r>
        <w:rPr>
          <w:rFonts w:hint="eastAsia" w:ascii="宋体" w:hAnsi="宋体"/>
          <w:sz w:val="24"/>
          <w:lang w:val="en-US" w:eastAsia="zh-CN"/>
        </w:rPr>
        <w:t>1</w:t>
      </w:r>
      <w:r>
        <w:rPr>
          <w:rFonts w:hint="eastAsia" w:ascii="宋体" w:hAnsi="宋体" w:eastAsia="宋体"/>
          <w:sz w:val="24"/>
          <w:lang w:val="en-US" w:eastAsia="zh-CN"/>
        </w:rPr>
        <w:t>、本项目总报价包含了履行本项目所有内容的全部费用，及所有价内价外税金及合理利润等。</w:t>
      </w: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roman"/>
    <w:pitch w:val="default"/>
    <w:sig w:usb0="00000000" w:usb1="00000000" w:usb2="0000006E" w:usb3="00000000" w:csb0="00000002" w:csb1="0062E6A4"/>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AE6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4AC852">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1A4AC85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811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75BB">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MTYzMDhhOTc5YTExMzg1YTM0MTdhNjM0ZDllMjgifQ=="/>
  </w:docVars>
  <w:rsids>
    <w:rsidRoot w:val="00000000"/>
    <w:rsid w:val="035278B9"/>
    <w:rsid w:val="04722D72"/>
    <w:rsid w:val="052A3046"/>
    <w:rsid w:val="0686143A"/>
    <w:rsid w:val="07313F8C"/>
    <w:rsid w:val="07C20BA4"/>
    <w:rsid w:val="0A6C6349"/>
    <w:rsid w:val="0DB33F36"/>
    <w:rsid w:val="0F2425F8"/>
    <w:rsid w:val="10A51B0C"/>
    <w:rsid w:val="16785F91"/>
    <w:rsid w:val="198F65B1"/>
    <w:rsid w:val="1B8B45DF"/>
    <w:rsid w:val="1DA67CEF"/>
    <w:rsid w:val="1F15650D"/>
    <w:rsid w:val="200440A8"/>
    <w:rsid w:val="20230655"/>
    <w:rsid w:val="21072CC7"/>
    <w:rsid w:val="21C01806"/>
    <w:rsid w:val="2214117B"/>
    <w:rsid w:val="22F722B3"/>
    <w:rsid w:val="23F944BF"/>
    <w:rsid w:val="25470A0E"/>
    <w:rsid w:val="254C6870"/>
    <w:rsid w:val="28901CFF"/>
    <w:rsid w:val="29F86FC6"/>
    <w:rsid w:val="2BCC55A9"/>
    <w:rsid w:val="30C2420B"/>
    <w:rsid w:val="320F75A3"/>
    <w:rsid w:val="321626E0"/>
    <w:rsid w:val="322F2D66"/>
    <w:rsid w:val="32354DFC"/>
    <w:rsid w:val="323653FE"/>
    <w:rsid w:val="336E3E55"/>
    <w:rsid w:val="3D3360A8"/>
    <w:rsid w:val="3DA768E2"/>
    <w:rsid w:val="3F11569F"/>
    <w:rsid w:val="3FF34060"/>
    <w:rsid w:val="42917E16"/>
    <w:rsid w:val="430420E0"/>
    <w:rsid w:val="45C45416"/>
    <w:rsid w:val="48F13274"/>
    <w:rsid w:val="51F635A0"/>
    <w:rsid w:val="52564EB0"/>
    <w:rsid w:val="57AC7FB3"/>
    <w:rsid w:val="5C6B760E"/>
    <w:rsid w:val="5DCD7847"/>
    <w:rsid w:val="602D5FC1"/>
    <w:rsid w:val="608A34B1"/>
    <w:rsid w:val="610272DE"/>
    <w:rsid w:val="62AD53F1"/>
    <w:rsid w:val="63D95EC9"/>
    <w:rsid w:val="64757D97"/>
    <w:rsid w:val="64B52590"/>
    <w:rsid w:val="692F62AD"/>
    <w:rsid w:val="6C6E4B04"/>
    <w:rsid w:val="6CBB31A0"/>
    <w:rsid w:val="6FFC5272"/>
    <w:rsid w:val="71121CE9"/>
    <w:rsid w:val="724402CC"/>
    <w:rsid w:val="73E8476A"/>
    <w:rsid w:val="74512A0F"/>
    <w:rsid w:val="74EE54C4"/>
    <w:rsid w:val="758A04E1"/>
    <w:rsid w:val="7638136D"/>
    <w:rsid w:val="77E640D1"/>
    <w:rsid w:val="780B0ECF"/>
    <w:rsid w:val="79F936C8"/>
    <w:rsid w:val="7A992BBA"/>
    <w:rsid w:val="7B450E59"/>
    <w:rsid w:val="7C7C6FF4"/>
    <w:rsid w:val="7D141B7E"/>
    <w:rsid w:val="7EB4618D"/>
    <w:rsid w:val="7F9F1B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18">
    <w:name w:val="Default Paragraph Font"/>
    <w:autoRedefine/>
    <w:semiHidden/>
    <w:unhideWhenUsed/>
    <w:qFormat/>
    <w:uiPriority w:val="1"/>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szCs w:val="24"/>
    </w:rPr>
  </w:style>
  <w:style w:type="paragraph" w:styleId="5">
    <w:name w:val="Body Text"/>
    <w:basedOn w:val="1"/>
    <w:next w:val="6"/>
    <w:link w:val="26"/>
    <w:autoRedefine/>
    <w:qFormat/>
    <w:uiPriority w:val="0"/>
    <w:pPr>
      <w:jc w:val="left"/>
    </w:pPr>
    <w:rPr>
      <w:rFonts w:ascii="Arial" w:hAnsi="Arial" w:eastAsia="黑体"/>
      <w:b/>
      <w:sz w:val="32"/>
    </w:rPr>
  </w:style>
  <w:style w:type="paragraph" w:styleId="6">
    <w:name w:val="toc 2"/>
    <w:basedOn w:val="1"/>
    <w:next w:val="1"/>
    <w:autoRedefine/>
    <w:qFormat/>
    <w:uiPriority w:val="39"/>
    <w:pPr>
      <w:ind w:left="210"/>
    </w:pPr>
    <w:rPr>
      <w:rFonts w:ascii="Calibri" w:hAnsi="Calibri" w:eastAsia="宋体" w:cs="Times New Roman"/>
      <w:szCs w:val="24"/>
    </w:rPr>
  </w:style>
  <w:style w:type="paragraph" w:styleId="7">
    <w:name w:val="Body Text Indent"/>
    <w:basedOn w:val="1"/>
    <w:link w:val="27"/>
    <w:autoRedefine/>
    <w:semiHidden/>
    <w:unhideWhenUsed/>
    <w:qFormat/>
    <w:uiPriority w:val="99"/>
    <w:pPr>
      <w:spacing w:after="120"/>
      <w:ind w:left="420" w:leftChars="200"/>
    </w:pPr>
  </w:style>
  <w:style w:type="paragraph" w:styleId="8">
    <w:name w:val="index 4"/>
    <w:basedOn w:val="1"/>
    <w:next w:val="1"/>
    <w:semiHidden/>
    <w:qFormat/>
    <w:uiPriority w:val="0"/>
    <w:pPr>
      <w:ind w:left="1260"/>
    </w:pPr>
  </w:style>
  <w:style w:type="paragraph" w:styleId="9">
    <w:name w:val="Date"/>
    <w:basedOn w:val="1"/>
    <w:next w:val="1"/>
    <w:link w:val="24"/>
    <w:autoRedefine/>
    <w:semiHidden/>
    <w:unhideWhenUsed/>
    <w:qFormat/>
    <w:uiPriority w:val="99"/>
    <w:pPr>
      <w:ind w:left="100" w:leftChars="2500"/>
    </w:pPr>
  </w:style>
  <w:style w:type="paragraph" w:styleId="10">
    <w:name w:val="Body Text Indent 2"/>
    <w:basedOn w:val="1"/>
    <w:autoRedefine/>
    <w:qFormat/>
    <w:uiPriority w:val="0"/>
    <w:pPr>
      <w:spacing w:after="120" w:line="480" w:lineRule="auto"/>
      <w:ind w:left="420" w:leftChars="200"/>
    </w:pPr>
    <w:rPr>
      <w:rFonts w:ascii="宋体"/>
      <w:sz w:val="32"/>
      <w:szCs w:val="22"/>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3"/>
    <w:autoRedefine/>
    <w:unhideWhenUsed/>
    <w:qFormat/>
    <w:uiPriority w:val="0"/>
    <w:pPr>
      <w:tabs>
        <w:tab w:val="center" w:pos="4153"/>
        <w:tab w:val="right" w:pos="8306"/>
      </w:tabs>
      <w:snapToGrid w:val="0"/>
      <w:jc w:val="left"/>
    </w:pPr>
    <w:rPr>
      <w:sz w:val="18"/>
      <w:szCs w:val="18"/>
    </w:rPr>
  </w:style>
  <w:style w:type="paragraph" w:styleId="13">
    <w:name w:val="header"/>
    <w:basedOn w:val="1"/>
    <w:link w:val="2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2"/>
    <w:basedOn w:val="7"/>
    <w:link w:val="28"/>
    <w:autoRedefine/>
    <w:semiHidden/>
    <w:unhideWhenUsed/>
    <w:qFormat/>
    <w:uiPriority w:val="99"/>
    <w:pPr>
      <w:ind w:firstLine="420" w:firstLineChars="200"/>
    </w:pPr>
  </w:style>
  <w:style w:type="table" w:styleId="17">
    <w:name w:val="Table Grid"/>
    <w:basedOn w:val="16"/>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autoRedefine/>
    <w:semiHidden/>
    <w:unhideWhenUsed/>
    <w:qFormat/>
    <w:uiPriority w:val="99"/>
    <w:rPr>
      <w:rFonts w:cs="Times New Roman"/>
    </w:rPr>
  </w:style>
  <w:style w:type="character" w:styleId="20">
    <w:name w:val="Hyperlink"/>
    <w:basedOn w:val="18"/>
    <w:autoRedefine/>
    <w:unhideWhenUsed/>
    <w:qFormat/>
    <w:uiPriority w:val="99"/>
    <w:rPr>
      <w:color w:val="0000FF"/>
      <w:u w:val="single"/>
    </w:rPr>
  </w:style>
  <w:style w:type="paragraph" w:customStyle="1" w:styleId="21">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22">
    <w:name w:val="页眉 Char"/>
    <w:basedOn w:val="18"/>
    <w:link w:val="13"/>
    <w:autoRedefine/>
    <w:semiHidden/>
    <w:qFormat/>
    <w:uiPriority w:val="99"/>
    <w:rPr>
      <w:sz w:val="18"/>
      <w:szCs w:val="18"/>
    </w:rPr>
  </w:style>
  <w:style w:type="character" w:customStyle="1" w:styleId="23">
    <w:name w:val="页脚 Char"/>
    <w:basedOn w:val="18"/>
    <w:link w:val="12"/>
    <w:autoRedefine/>
    <w:qFormat/>
    <w:uiPriority w:val="0"/>
    <w:rPr>
      <w:sz w:val="18"/>
      <w:szCs w:val="18"/>
    </w:rPr>
  </w:style>
  <w:style w:type="character" w:customStyle="1" w:styleId="24">
    <w:name w:val="日期 Char"/>
    <w:basedOn w:val="18"/>
    <w:link w:val="9"/>
    <w:autoRedefine/>
    <w:semiHidden/>
    <w:qFormat/>
    <w:uiPriority w:val="99"/>
  </w:style>
  <w:style w:type="character" w:customStyle="1" w:styleId="25">
    <w:name w:val="正文文本 Char"/>
    <w:link w:val="5"/>
    <w:autoRedefine/>
    <w:qFormat/>
    <w:locked/>
    <w:uiPriority w:val="0"/>
    <w:rPr>
      <w:rFonts w:ascii="Arial" w:hAnsi="Arial" w:eastAsia="黑体"/>
      <w:b/>
      <w:sz w:val="32"/>
    </w:rPr>
  </w:style>
  <w:style w:type="character" w:customStyle="1" w:styleId="26">
    <w:name w:val="正文文本 Char1"/>
    <w:basedOn w:val="18"/>
    <w:link w:val="5"/>
    <w:autoRedefine/>
    <w:semiHidden/>
    <w:qFormat/>
    <w:uiPriority w:val="99"/>
  </w:style>
  <w:style w:type="character" w:customStyle="1" w:styleId="27">
    <w:name w:val="正文文本缩进 Char"/>
    <w:basedOn w:val="18"/>
    <w:link w:val="7"/>
    <w:autoRedefine/>
    <w:semiHidden/>
    <w:qFormat/>
    <w:uiPriority w:val="99"/>
  </w:style>
  <w:style w:type="character" w:customStyle="1" w:styleId="28">
    <w:name w:val="正文首行缩进 2 Char"/>
    <w:basedOn w:val="27"/>
    <w:link w:val="15"/>
    <w:autoRedefine/>
    <w:semiHidden/>
    <w:qFormat/>
    <w:uiPriority w:val="99"/>
  </w:style>
  <w:style w:type="character" w:customStyle="1" w:styleId="29">
    <w:name w:val="批注框文本 Char"/>
    <w:basedOn w:val="18"/>
    <w:link w:val="11"/>
    <w:autoRedefine/>
    <w:semiHidden/>
    <w:qFormat/>
    <w:uiPriority w:val="99"/>
    <w:rPr>
      <w:sz w:val="18"/>
      <w:szCs w:val="18"/>
    </w:rPr>
  </w:style>
  <w:style w:type="paragraph" w:customStyle="1" w:styleId="30">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31">
    <w:name w:val="目录 21"/>
    <w:basedOn w:val="1"/>
    <w:qFormat/>
    <w:uiPriority w:val="0"/>
    <w:pPr>
      <w:ind w:left="420"/>
    </w:pPr>
    <w:rPr>
      <w:rFonts w:eastAsia="仿宋_GB2312"/>
      <w:b/>
      <w:sz w:val="24"/>
    </w:rPr>
  </w:style>
  <w:style w:type="character" w:customStyle="1" w:styleId="32">
    <w:name w:val="标题 1 Char"/>
    <w:basedOn w:val="18"/>
    <w:link w:val="2"/>
    <w:qFormat/>
    <w:uiPriority w:val="0"/>
    <w:rPr>
      <w:rFonts w:ascii="Times New Roman" w:hAnsi="Times New Roman" w:eastAsia="黑体"/>
      <w:b/>
      <w:bCs/>
      <w:kern w:val="44"/>
      <w:sz w:val="30"/>
      <w:szCs w:val="44"/>
    </w:rPr>
  </w:style>
  <w:style w:type="paragraph" w:customStyle="1" w:styleId="33">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1257</Words>
  <Characters>1284</Characters>
  <Lines>6</Lines>
  <Paragraphs>1</Paragraphs>
  <TotalTime>7</TotalTime>
  <ScaleCrop>false</ScaleCrop>
  <LinksUpToDate>false</LinksUpToDate>
  <CharactersWithSpaces>1287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莹莹</cp:lastModifiedBy>
  <cp:lastPrinted>2024-07-04T08:41:00Z</cp:lastPrinted>
  <dcterms:modified xsi:type="dcterms:W3CDTF">2024-09-27T09:02:57Z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379C4448A39842EF821AB68C432453D6_13</vt:lpwstr>
  </property>
</Properties>
</file>