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7BFF5">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both"/>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bookmarkStart w:id="0" w:name="_GoBack"/>
      <w:bookmarkEnd w:id="0"/>
    </w:p>
    <w:p w14:paraId="49A28637">
      <w:pPr>
        <w:pStyle w:val="13"/>
        <w:widowControl/>
        <w:wordWrap/>
        <w:adjustRightInd/>
        <w:snapToGrid/>
        <w:spacing w:beforeAutospacing="0" w:afterAutospacing="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w:t>
      </w:r>
    </w:p>
    <w:p w14:paraId="4A41E662">
      <w:pPr>
        <w:pStyle w:val="13"/>
        <w:widowControl/>
        <w:wordWrap/>
        <w:adjustRightInd/>
        <w:snapToGrid/>
        <w:spacing w:beforeAutospacing="0" w:afterAutospacing="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总</w:t>
      </w:r>
      <w:r>
        <w:rPr>
          <w:rFonts w:hint="eastAsia" w:ascii="宋体" w:hAnsi="宋体" w:eastAsia="宋体" w:cs="宋体"/>
          <w:b w:val="0"/>
          <w:bCs w:val="0"/>
          <w:sz w:val="24"/>
          <w:szCs w:val="24"/>
          <w:lang w:val="en-US" w:eastAsia="zh-CN"/>
        </w:rPr>
        <w:t>预算金额</w:t>
      </w:r>
      <w:r>
        <w:rPr>
          <w:rFonts w:hint="eastAsia" w:ascii="宋体" w:hAnsi="宋体" w:cs="宋体"/>
          <w:b w:val="0"/>
          <w:bCs w:val="0"/>
          <w:sz w:val="24"/>
          <w:szCs w:val="24"/>
          <w:lang w:val="en-US" w:eastAsia="zh-CN"/>
        </w:rPr>
        <w:t>64000元/年</w:t>
      </w:r>
      <w:r>
        <w:rPr>
          <w:rFonts w:hint="eastAsia" w:ascii="宋体" w:hAnsi="宋体" w:eastAsia="宋体" w:cs="宋体"/>
          <w:b w:val="0"/>
          <w:bCs w:val="0"/>
          <w:sz w:val="24"/>
          <w:szCs w:val="24"/>
          <w:lang w:val="en-US" w:eastAsia="zh-CN"/>
        </w:rPr>
        <w:t>，合同服务期</w:t>
      </w:r>
      <w:r>
        <w:rPr>
          <w:rFonts w:hint="eastAsia" w:ascii="宋体" w:hAnsi="宋体" w:cs="宋体"/>
          <w:b w:val="0"/>
          <w:bCs w:val="0"/>
          <w:sz w:val="24"/>
          <w:szCs w:val="24"/>
          <w:lang w:val="en-US" w:eastAsia="zh-CN"/>
        </w:rPr>
        <w:t>两</w:t>
      </w:r>
      <w:r>
        <w:rPr>
          <w:rFonts w:hint="eastAsia" w:ascii="宋体" w:hAnsi="宋体" w:eastAsia="宋体" w:cs="宋体"/>
          <w:b w:val="0"/>
          <w:bCs w:val="0"/>
          <w:sz w:val="24"/>
          <w:szCs w:val="24"/>
          <w:lang w:val="en-US" w:eastAsia="zh-CN"/>
        </w:rPr>
        <w:t>年</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采购目录如下表</w:t>
      </w:r>
      <w:r>
        <w:rPr>
          <w:rFonts w:hint="eastAsia" w:ascii="宋体" w:hAnsi="宋体" w:cs="宋体"/>
          <w:b w:val="0"/>
          <w:bCs w:val="0"/>
          <w:sz w:val="24"/>
          <w:szCs w:val="24"/>
          <w:lang w:val="en-US" w:eastAsia="zh-CN"/>
        </w:rPr>
        <w:t>：</w:t>
      </w:r>
    </w:p>
    <w:tbl>
      <w:tblPr>
        <w:tblStyle w:val="15"/>
        <w:tblpPr w:leftFromText="180" w:rightFromText="180" w:vertAnchor="text" w:horzAnchor="page" w:tblpX="1764" w:tblpY="238"/>
        <w:tblOverlap w:val="never"/>
        <w:tblW w:w="8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3"/>
        <w:gridCol w:w="1430"/>
        <w:gridCol w:w="1424"/>
        <w:gridCol w:w="1775"/>
        <w:gridCol w:w="1219"/>
        <w:gridCol w:w="1746"/>
      </w:tblGrid>
      <w:tr w14:paraId="0549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A9A8C">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EED0F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物料名称</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B9B3D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规格型号</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2C64B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预计需求数量</w:t>
            </w:r>
          </w:p>
        </w:tc>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082D2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参考单价</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E5CCA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预计采购成本（元）</w:t>
            </w:r>
          </w:p>
        </w:tc>
      </w:tr>
      <w:tr w14:paraId="19E3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7735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0448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医用钢瓶氧</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F66A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40L/瓶</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1C00">
            <w:pPr>
              <w:widowControl/>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rPr>
              <w:t>1000</w:t>
            </w:r>
            <w:r>
              <w:rPr>
                <w:rFonts w:hint="eastAsia" w:ascii="宋体" w:hAnsi="宋体" w:eastAsia="宋体" w:cs="宋体"/>
                <w:i w:val="0"/>
                <w:color w:val="000000"/>
                <w:kern w:val="0"/>
                <w:sz w:val="24"/>
                <w:szCs w:val="24"/>
                <w:u w:val="none"/>
                <w:lang w:val="en-US" w:eastAsia="zh-CN"/>
              </w:rPr>
              <w:t>瓶</w:t>
            </w: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23449">
            <w:pPr>
              <w:widowControl/>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rPr>
              <w:t>60元/瓶</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C0D57">
            <w:pPr>
              <w:widowControl/>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rPr>
              <w:t>60000</w:t>
            </w:r>
          </w:p>
        </w:tc>
      </w:tr>
      <w:tr w14:paraId="6929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B4382">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86AE3">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医用钢瓶氧</w:t>
            </w: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BF68D">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10L/瓶</w:t>
            </w: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2FE46">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100</w:t>
            </w:r>
            <w:r>
              <w:rPr>
                <w:rFonts w:hint="eastAsia" w:ascii="宋体" w:hAnsi="宋体" w:eastAsia="宋体" w:cs="宋体"/>
                <w:i w:val="0"/>
                <w:color w:val="000000"/>
                <w:kern w:val="0"/>
                <w:sz w:val="24"/>
                <w:szCs w:val="24"/>
                <w:u w:val="none"/>
                <w:lang w:val="en-US" w:eastAsia="zh-CN"/>
              </w:rPr>
              <w:t>瓶</w:t>
            </w: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546FF">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40元/瓶</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B9C5B">
            <w:pPr>
              <w:widowControl/>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4000</w:t>
            </w:r>
          </w:p>
        </w:tc>
      </w:tr>
      <w:tr w14:paraId="0412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A7F2C">
            <w:pPr>
              <w:widowControl/>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合计</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4D8DF">
            <w:pPr>
              <w:widowControl/>
              <w:jc w:val="center"/>
              <w:textAlignment w:val="center"/>
              <w:rPr>
                <w:rFonts w:hint="eastAsia" w:ascii="宋体" w:hAnsi="宋体" w:eastAsia="宋体" w:cs="宋体"/>
                <w:i w:val="0"/>
                <w:color w:val="000000"/>
                <w:kern w:val="0"/>
                <w:sz w:val="24"/>
                <w:szCs w:val="24"/>
                <w:u w:val="none"/>
                <w:lang w:val="en-US" w:eastAsia="zh-CN"/>
              </w:rPr>
            </w:pP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527FD">
            <w:pPr>
              <w:widowControl/>
              <w:jc w:val="center"/>
              <w:textAlignment w:val="center"/>
              <w:rPr>
                <w:rFonts w:hint="eastAsia" w:ascii="宋体" w:hAnsi="宋体" w:eastAsia="宋体" w:cs="宋体"/>
                <w:i w:val="0"/>
                <w:color w:val="000000"/>
                <w:kern w:val="0"/>
                <w:sz w:val="24"/>
                <w:szCs w:val="24"/>
                <w:u w:val="none"/>
                <w:lang w:val="en-US" w:eastAsia="zh-CN"/>
              </w:rPr>
            </w:pPr>
          </w:p>
        </w:tc>
        <w:tc>
          <w:tcPr>
            <w:tcW w:w="1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8641F">
            <w:pPr>
              <w:widowControl/>
              <w:jc w:val="center"/>
              <w:textAlignment w:val="center"/>
              <w:rPr>
                <w:rFonts w:hint="eastAsia" w:ascii="宋体" w:hAnsi="宋体" w:eastAsia="宋体" w:cs="宋体"/>
                <w:i w:val="0"/>
                <w:color w:val="000000"/>
                <w:kern w:val="0"/>
                <w:sz w:val="24"/>
                <w:szCs w:val="24"/>
                <w:u w:val="none"/>
                <w:lang w:val="en-US" w:eastAsia="zh-CN"/>
              </w:rPr>
            </w:pPr>
          </w:p>
        </w:tc>
        <w:tc>
          <w:tcPr>
            <w:tcW w:w="1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6D13A">
            <w:pPr>
              <w:widowControl/>
              <w:jc w:val="center"/>
              <w:textAlignment w:val="center"/>
              <w:rPr>
                <w:rFonts w:hint="eastAsia" w:ascii="宋体" w:hAnsi="宋体" w:eastAsia="宋体" w:cs="宋体"/>
                <w:i w:val="0"/>
                <w:color w:val="000000"/>
                <w:kern w:val="0"/>
                <w:sz w:val="24"/>
                <w:szCs w:val="24"/>
                <w:u w:val="none"/>
                <w:lang w:val="en-US" w:eastAsia="zh-CN"/>
              </w:rPr>
            </w:pP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04072">
            <w:pPr>
              <w:widowControl/>
              <w:jc w:val="center"/>
              <w:textAlignment w:val="center"/>
              <w:rPr>
                <w:rFonts w:hint="default" w:ascii="宋体" w:hAnsi="宋体" w:eastAsia="宋体" w:cs="宋体"/>
                <w:i w:val="0"/>
                <w:color w:val="000000"/>
                <w:kern w:val="0"/>
                <w:sz w:val="24"/>
                <w:szCs w:val="24"/>
                <w:u w:val="none"/>
                <w:lang w:val="en-US" w:eastAsia="zh-CN"/>
              </w:rPr>
            </w:pPr>
            <w:r>
              <w:rPr>
                <w:rFonts w:hint="eastAsia" w:ascii="宋体" w:hAnsi="宋体" w:cs="宋体"/>
                <w:i w:val="0"/>
                <w:color w:val="000000"/>
                <w:kern w:val="0"/>
                <w:sz w:val="24"/>
                <w:szCs w:val="24"/>
                <w:u w:val="none"/>
                <w:lang w:val="en-US" w:eastAsia="zh-CN"/>
              </w:rPr>
              <w:t>64000</w:t>
            </w:r>
          </w:p>
        </w:tc>
      </w:tr>
    </w:tbl>
    <w:p w14:paraId="3FC1E0F2">
      <w:pPr>
        <w:pStyle w:val="13"/>
        <w:widowControl/>
        <w:wordWrap/>
        <w:adjustRightInd/>
        <w:snapToGrid/>
        <w:spacing w:beforeAutospacing="0" w:afterAutospacing="0"/>
        <w:textAlignment w:val="auto"/>
        <w:rPr>
          <w:rFonts w:hint="eastAsia" w:ascii="宋体" w:hAnsi="宋体" w:eastAsia="宋体" w:cs="宋体"/>
          <w:b/>
          <w:bCs/>
          <w:sz w:val="24"/>
          <w:szCs w:val="24"/>
        </w:rPr>
      </w:pPr>
    </w:p>
    <w:p w14:paraId="13A00ED7">
      <w:pPr>
        <w:pStyle w:val="13"/>
        <w:widowControl/>
        <w:wordWrap/>
        <w:adjustRightInd/>
        <w:snapToGrid/>
        <w:spacing w:beforeAutospacing="0" w:afterAutospacing="0"/>
        <w:jc w:val="center"/>
        <w:textAlignment w:val="auto"/>
        <w:rPr>
          <w:rFonts w:hint="eastAsia" w:ascii="宋体" w:hAnsi="宋体" w:eastAsia="宋体" w:cs="宋体"/>
          <w:b/>
          <w:bCs/>
          <w:sz w:val="24"/>
          <w:szCs w:val="24"/>
          <w:lang w:eastAsia="zh-CN"/>
        </w:rPr>
      </w:pPr>
      <w:r>
        <w:rPr>
          <w:rFonts w:hint="eastAsia"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投标人资格</w:t>
      </w:r>
      <w:r>
        <w:rPr>
          <w:rFonts w:hint="eastAsia" w:ascii="宋体" w:hAnsi="宋体" w:eastAsia="宋体" w:cs="宋体"/>
          <w:b/>
          <w:bCs/>
          <w:sz w:val="24"/>
          <w:szCs w:val="24"/>
          <w:lang w:eastAsia="zh-CN"/>
        </w:rPr>
        <w:t>：</w:t>
      </w:r>
    </w:p>
    <w:p w14:paraId="6E60512F">
      <w:pPr>
        <w:pStyle w:val="13"/>
        <w:widowControl/>
        <w:numPr>
          <w:ilvl w:val="0"/>
          <w:numId w:val="1"/>
        </w:numPr>
        <w:wordWrap/>
        <w:adjustRightInd w:val="0"/>
        <w:snapToGrid/>
        <w:spacing w:beforeAutospacing="0" w:afterAutospacing="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应是在中国境内依法注册的从事以上</w:t>
      </w:r>
      <w:r>
        <w:rPr>
          <w:rFonts w:hint="eastAsia" w:ascii="宋体" w:hAnsi="宋体" w:eastAsia="宋体" w:cs="宋体"/>
          <w:i w:val="0"/>
          <w:iCs w:val="0"/>
          <w:caps w:val="0"/>
          <w:color w:val="auto"/>
          <w:spacing w:val="0"/>
          <w:sz w:val="24"/>
          <w:szCs w:val="24"/>
          <w:shd w:val="clear" w:color="auto" w:fill="FFFFFF"/>
          <w:lang w:val="en-US" w:eastAsia="zh-CN"/>
        </w:rPr>
        <w:t>产品</w:t>
      </w:r>
      <w:r>
        <w:rPr>
          <w:rFonts w:hint="eastAsia" w:ascii="宋体" w:hAnsi="宋体" w:eastAsia="宋体" w:cs="宋体"/>
          <w:i w:val="0"/>
          <w:iCs w:val="0"/>
          <w:caps w:val="0"/>
          <w:color w:val="auto"/>
          <w:spacing w:val="0"/>
          <w:sz w:val="24"/>
          <w:szCs w:val="24"/>
          <w:shd w:val="clear" w:color="auto" w:fill="FFFFFF"/>
        </w:rPr>
        <w:t>生产或经营的法人企业，没有处于被责令停业、财产被接管、冻结、破产状态；</w:t>
      </w:r>
      <w:r>
        <w:rPr>
          <w:rFonts w:hint="eastAsia" w:ascii="宋体" w:hAnsi="宋体" w:eastAsia="宋体" w:cs="宋体"/>
          <w:i w:val="0"/>
          <w:iCs w:val="0"/>
          <w:caps w:val="0"/>
          <w:color w:val="auto"/>
          <w:spacing w:val="0"/>
          <w:sz w:val="24"/>
          <w:szCs w:val="24"/>
          <w:shd w:val="clear" w:color="auto" w:fill="FFFFFF"/>
          <w:lang w:val="en-US" w:eastAsia="zh-CN"/>
        </w:rPr>
        <w:t>应</w:t>
      </w:r>
      <w:r>
        <w:rPr>
          <w:rFonts w:hint="eastAsia" w:ascii="宋体" w:hAnsi="宋体" w:eastAsia="宋体" w:cs="宋体"/>
          <w:color w:val="auto"/>
          <w:sz w:val="24"/>
          <w:szCs w:val="24"/>
          <w:lang w:val="en-US" w:eastAsia="zh-CN"/>
        </w:rPr>
        <w:t>具有</w:t>
      </w:r>
      <w:r>
        <w:rPr>
          <w:rFonts w:hint="eastAsia" w:ascii="宋体" w:hAnsi="宋体" w:eastAsia="宋体" w:cs="宋体"/>
          <w:i w:val="0"/>
          <w:iCs w:val="0"/>
          <w:caps w:val="0"/>
          <w:color w:val="auto"/>
          <w:spacing w:val="0"/>
          <w:sz w:val="24"/>
          <w:szCs w:val="24"/>
          <w:shd w:val="clear" w:color="auto" w:fill="FFFFFF"/>
        </w:rPr>
        <w:t>有效的企业法人营业执照、组织结构代码证、税务登记证,若投标人已办理三证合一，提供加载统一社会信用代码的营业执照，无须再提供税务登记证书和组织机构代码证；</w:t>
      </w:r>
    </w:p>
    <w:p w14:paraId="19C5F384">
      <w:pPr>
        <w:pStyle w:val="13"/>
        <w:widowControl/>
        <w:wordWrap/>
        <w:adjustRightInd w:val="0"/>
        <w:snapToGrid/>
        <w:spacing w:beforeAutospacing="0" w:afterAutospacing="0"/>
        <w:textAlignment w:val="auto"/>
        <w:rPr>
          <w:rFonts w:hint="eastAsia" w:ascii="宋体" w:hAnsi="宋体" w:eastAsia="宋体" w:cs="宋体"/>
          <w:sz w:val="24"/>
          <w:szCs w:val="24"/>
          <w:lang w:eastAsia="zh-CN"/>
        </w:rPr>
      </w:pPr>
      <w:r>
        <w:rPr>
          <w:rFonts w:hint="eastAsia" w:ascii="宋体" w:hAnsi="宋体" w:eastAsia="宋体" w:cs="宋体"/>
          <w:sz w:val="24"/>
          <w:szCs w:val="24"/>
        </w:rPr>
        <w:t>2、独立投标人若为</w:t>
      </w:r>
      <w:r>
        <w:rPr>
          <w:rFonts w:hint="eastAsia" w:ascii="宋体" w:hAnsi="宋体" w:eastAsia="宋体" w:cs="宋体"/>
          <w:sz w:val="24"/>
          <w:szCs w:val="24"/>
          <w:lang w:val="en-US" w:eastAsia="zh-CN"/>
        </w:rPr>
        <w:t>生产企业</w:t>
      </w:r>
      <w:r>
        <w:rPr>
          <w:rFonts w:hint="eastAsia" w:ascii="宋体" w:hAnsi="宋体" w:eastAsia="宋体" w:cs="宋体"/>
          <w:sz w:val="24"/>
          <w:szCs w:val="24"/>
        </w:rPr>
        <w:t>，须同时具备以下（1）和（3）和（4）证书；独立投标人若为</w:t>
      </w:r>
      <w:r>
        <w:rPr>
          <w:rFonts w:hint="eastAsia" w:ascii="宋体" w:hAnsi="宋体" w:eastAsia="宋体" w:cs="宋体"/>
          <w:sz w:val="24"/>
          <w:szCs w:val="24"/>
          <w:lang w:val="en-US" w:eastAsia="zh-CN"/>
        </w:rPr>
        <w:t>经营企业</w:t>
      </w:r>
      <w:r>
        <w:rPr>
          <w:rFonts w:hint="eastAsia" w:ascii="宋体" w:hAnsi="宋体" w:eastAsia="宋体" w:cs="宋体"/>
          <w:sz w:val="24"/>
          <w:szCs w:val="24"/>
        </w:rPr>
        <w:t>，须同时具备以下（2）和（3）和（4）证书</w:t>
      </w:r>
      <w:r>
        <w:rPr>
          <w:rFonts w:hint="eastAsia" w:ascii="宋体" w:hAnsi="宋体" w:eastAsia="宋体" w:cs="宋体"/>
          <w:sz w:val="24"/>
          <w:szCs w:val="24"/>
          <w:lang w:eastAsia="zh-CN"/>
        </w:rPr>
        <w:t>；</w:t>
      </w:r>
    </w:p>
    <w:p w14:paraId="548EAE6C">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（1）具有有效的《药品生产许可证》</w:t>
      </w:r>
      <w:r>
        <w:rPr>
          <w:rFonts w:hint="eastAsia" w:cs="宋体"/>
          <w:sz w:val="24"/>
          <w:szCs w:val="24"/>
          <w:lang w:val="en-US" w:eastAsia="zh-CN"/>
        </w:rPr>
        <w:t>和</w:t>
      </w:r>
      <w:r>
        <w:rPr>
          <w:rFonts w:hint="eastAsia" w:ascii="宋体" w:hAnsi="宋体" w:eastAsia="宋体" w:cs="宋体"/>
          <w:sz w:val="24"/>
          <w:szCs w:val="24"/>
        </w:rPr>
        <w:t>有效的药品注册批件；</w:t>
      </w:r>
    </w:p>
    <w:p w14:paraId="112DCF83">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（2）具有有效的《药品经营许可证》；</w:t>
      </w:r>
    </w:p>
    <w:p w14:paraId="33112C27">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（3）具有有效的《危险化学品经营许可证》或有效的《安全生产许可证》</w:t>
      </w:r>
    </w:p>
    <w:p w14:paraId="1D672508">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（4）具有有效的《道路运输经营许可证》（经营范围包括化学品或者危险货物运输）或有效</w:t>
      </w:r>
      <w:r>
        <w:rPr>
          <w:rFonts w:hint="eastAsia" w:ascii="宋体" w:hAnsi="宋体" w:eastAsia="宋体" w:cs="宋体"/>
          <w:sz w:val="24"/>
          <w:szCs w:val="24"/>
          <w:lang w:val="en-US" w:eastAsia="zh-CN"/>
        </w:rPr>
        <w:t>的</w:t>
      </w:r>
      <w:r>
        <w:rPr>
          <w:rFonts w:hint="eastAsia" w:ascii="宋体" w:hAnsi="宋体" w:eastAsia="宋体" w:cs="宋体"/>
          <w:sz w:val="24"/>
          <w:szCs w:val="24"/>
        </w:rPr>
        <w:t>《道路危险货物运输许可证》；</w:t>
      </w:r>
    </w:p>
    <w:p w14:paraId="3A89297B">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投标人</w:t>
      </w:r>
      <w:r>
        <w:rPr>
          <w:rFonts w:hint="eastAsia" w:ascii="宋体" w:hAnsi="宋体" w:eastAsia="宋体" w:cs="宋体"/>
          <w:sz w:val="24"/>
          <w:szCs w:val="24"/>
        </w:rPr>
        <w:t>投标时，须提供所投产品制造商（也可由制造商的中国销售公司或产品全国总代理公司或区域代理公司出具，但须同时提供能证明出具授权的单位具有相应合法代理身份的有效证明）针对本次投标出具的有效授权书（函）；</w:t>
      </w:r>
    </w:p>
    <w:p w14:paraId="5290D8F3">
      <w:pPr>
        <w:pStyle w:val="13"/>
        <w:widowControl/>
        <w:wordWrap/>
        <w:adjustRightInd w:val="0"/>
        <w:snapToGrid/>
        <w:spacing w:beforeAutospacing="0" w:afterAutospacing="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、具有良好的售后服务体系；</w:t>
      </w:r>
    </w:p>
    <w:p w14:paraId="74476D43">
      <w:pPr>
        <w:wordWrap/>
        <w:adjustRightInd w:val="0"/>
        <w:snapToGrid/>
        <w:spacing w:beforeAutospacing="0" w:afterAutospacing="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14:paraId="2B3BAA0B">
      <w:pPr>
        <w:pStyle w:val="2"/>
        <w:wordWrap/>
        <w:adjustRightInd w:val="0"/>
        <w:snapToGrid/>
        <w:spacing w:beforeAutospacing="0" w:afterAutospacing="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6、符合《中华人民共和国政府采购法》第二十二条规定。</w:t>
      </w:r>
    </w:p>
    <w:p w14:paraId="54D3A585">
      <w:pPr>
        <w:pStyle w:val="3"/>
        <w:rPr>
          <w:rFonts w:hint="eastAsia" w:ascii="宋体" w:hAnsi="宋体" w:eastAsia="宋体" w:cs="宋体"/>
          <w:b w:val="0"/>
          <w:bCs/>
          <w:sz w:val="24"/>
          <w:szCs w:val="24"/>
          <w:lang w:val="en-US" w:eastAsia="zh-CN"/>
        </w:rPr>
      </w:pPr>
    </w:p>
    <w:p w14:paraId="2DC85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bCs/>
          <w:i w:val="0"/>
          <w:iCs w:val="0"/>
          <w:sz w:val="24"/>
          <w:szCs w:val="24"/>
        </w:rPr>
      </w:pPr>
      <w:r>
        <w:rPr>
          <w:rFonts w:hint="eastAsia" w:ascii="宋体" w:hAnsi="宋体" w:cs="宋体"/>
          <w:b/>
          <w:bCs/>
          <w:i w:val="0"/>
          <w:iCs w:val="0"/>
          <w:kern w:val="0"/>
          <w:sz w:val="24"/>
          <w:szCs w:val="24"/>
          <w:lang w:val="en-US" w:eastAsia="zh-CN" w:bidi="ar"/>
        </w:rPr>
        <w:t>三</w:t>
      </w:r>
      <w:r>
        <w:rPr>
          <w:rFonts w:hint="eastAsia" w:ascii="宋体" w:hAnsi="宋体" w:eastAsia="宋体" w:cs="宋体"/>
          <w:b/>
          <w:bCs/>
          <w:i w:val="0"/>
          <w:iCs w:val="0"/>
          <w:kern w:val="0"/>
          <w:sz w:val="24"/>
          <w:szCs w:val="24"/>
          <w:lang w:val="en-US" w:eastAsia="zh-CN" w:bidi="ar"/>
        </w:rPr>
        <w:t>、技术参数</w:t>
      </w:r>
    </w:p>
    <w:p w14:paraId="48486C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适用范围：医疗急救及一些疾病的辅助治疗</w:t>
      </w:r>
    </w:p>
    <w:p w14:paraId="03B491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产品参数 </w:t>
      </w:r>
    </w:p>
    <w:p w14:paraId="7F9CE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纯度：≥99.5%；</w:t>
      </w:r>
    </w:p>
    <w:p w14:paraId="32F17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水分含量：20℃和101.3kpa下，≤0.07g/m3 ；</w:t>
      </w:r>
    </w:p>
    <w:p w14:paraId="712D82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钢瓶容积：40L，10L</w:t>
      </w:r>
    </w:p>
    <w:p w14:paraId="18A27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其他要求：符合《气瓶安全监察规程》和GB8982—88《医用氧气》国家标准中的有关规定；其他气体和物质含量，依GB8986要求。</w:t>
      </w:r>
    </w:p>
    <w:p w14:paraId="3FAE53BB">
      <w:pPr>
        <w:rPr>
          <w:rFonts w:hint="eastAsia" w:ascii="宋体" w:hAnsi="宋体" w:eastAsia="宋体" w:cs="宋体"/>
          <w:b w:val="0"/>
          <w:bCs/>
          <w:sz w:val="24"/>
          <w:szCs w:val="24"/>
          <w:lang w:val="en-US" w:eastAsia="zh-CN"/>
        </w:rPr>
      </w:pPr>
    </w:p>
    <w:p w14:paraId="0BBD8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宋体" w:hAnsi="宋体" w:eastAsia="宋体" w:cs="宋体"/>
          <w:b/>
          <w:bCs/>
          <w:i w:val="0"/>
          <w:iCs w:val="0"/>
          <w:sz w:val="24"/>
          <w:szCs w:val="24"/>
          <w:lang w:val="en-US"/>
        </w:rPr>
      </w:pPr>
      <w:r>
        <w:rPr>
          <w:rFonts w:hint="eastAsia" w:ascii="宋体" w:hAnsi="宋体" w:cs="宋体"/>
          <w:b/>
          <w:bCs/>
          <w:i w:val="0"/>
          <w:iCs w:val="0"/>
          <w:kern w:val="0"/>
          <w:sz w:val="24"/>
          <w:szCs w:val="24"/>
          <w:lang w:val="en-US" w:eastAsia="zh-CN" w:bidi="ar"/>
        </w:rPr>
        <w:t>四</w:t>
      </w:r>
      <w:r>
        <w:rPr>
          <w:rFonts w:hint="eastAsia" w:ascii="宋体" w:hAnsi="宋体" w:eastAsia="宋体" w:cs="宋体"/>
          <w:b/>
          <w:bCs/>
          <w:i w:val="0"/>
          <w:iCs w:val="0"/>
          <w:kern w:val="0"/>
          <w:sz w:val="24"/>
          <w:szCs w:val="24"/>
          <w:lang w:val="en-US" w:eastAsia="zh-CN" w:bidi="ar"/>
        </w:rPr>
        <w:t>、</w:t>
      </w:r>
      <w:r>
        <w:rPr>
          <w:rFonts w:hint="eastAsia" w:ascii="宋体" w:hAnsi="宋体" w:cs="宋体"/>
          <w:b/>
          <w:bCs/>
          <w:i w:val="0"/>
          <w:iCs w:val="0"/>
          <w:kern w:val="0"/>
          <w:sz w:val="24"/>
          <w:szCs w:val="24"/>
          <w:lang w:val="en-US" w:eastAsia="zh-CN" w:bidi="ar"/>
        </w:rPr>
        <w:t>商务要求</w:t>
      </w:r>
    </w:p>
    <w:p w14:paraId="7E186FD9">
      <w:pPr>
        <w:pStyle w:val="2"/>
        <w:rPr>
          <w:rFonts w:hint="eastAsia" w:ascii="宋体" w:hAnsi="宋体" w:eastAsia="宋体" w:cs="宋体"/>
          <w:b w:val="0"/>
          <w:bCs/>
          <w:sz w:val="24"/>
          <w:szCs w:val="24"/>
          <w:lang w:val="en-US" w:eastAsia="zh-CN"/>
        </w:rPr>
      </w:pPr>
    </w:p>
    <w:p w14:paraId="5A689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rPr>
        <w:t>服务规范：有国家标准的执行国家标准；无国家标准的执行行业标准；无行业标准的执行地方标准；无地方标准的执行企业标准。</w:t>
      </w:r>
    </w:p>
    <w:p w14:paraId="22027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rPr>
        <w:t>服务期限：2年。</w:t>
      </w:r>
    </w:p>
    <w:p w14:paraId="671FEC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rPr>
        <w:t>服务地点：马鞍山市</w:t>
      </w:r>
      <w:r>
        <w:rPr>
          <w:rFonts w:hint="eastAsia" w:asciiTheme="minorEastAsia" w:hAnsiTheme="minorEastAsia" w:eastAsiaTheme="minorEastAsia" w:cstheme="minorEastAsia"/>
          <w:sz w:val="24"/>
          <w:szCs w:val="24"/>
          <w:lang w:val="en-US" w:eastAsia="zh-CN"/>
        </w:rPr>
        <w:t>中医院</w:t>
      </w:r>
      <w:r>
        <w:rPr>
          <w:rFonts w:hint="eastAsia" w:asciiTheme="minorEastAsia" w:hAnsiTheme="minorEastAsia" w:eastAsiaTheme="minorEastAsia" w:cstheme="minorEastAsia"/>
          <w:sz w:val="24"/>
          <w:szCs w:val="24"/>
        </w:rPr>
        <w:t>。</w:t>
      </w:r>
    </w:p>
    <w:p w14:paraId="1ABBA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rPr>
        <w:t xml:space="preserve">成交供应商在项目实施过程中，国家对相关项目有资质要求的，进场单位和人员的资质、资格符合国家、省、市有关规定。实施期间成交供应商所发生的或成交供应商实施场地内发生的或成交供应商原因造成的安全事故，均应由成交供应商负责按有关规定处理善后事宜，并承担给采购人造成的损失。 </w:t>
      </w:r>
    </w:p>
    <w:p w14:paraId="11AA9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付款方式：合同签订之后，根据实际供货量乘以单价进行支付，每批供货完毕验收合格后</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个月支付该批次合同款。</w:t>
      </w:r>
    </w:p>
    <w:p w14:paraId="1887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注：清单中所列货物数量为年度需求量，中标人根据医院临采实际需求配送不同规格、单位的货物。</w:t>
      </w:r>
    </w:p>
    <w:p w14:paraId="187F6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、项目总报价包含了履行本项目的全部费用，以及完成本项目所需要的其他费用及所有价内价外税金及合理利润。</w:t>
      </w:r>
    </w:p>
    <w:p w14:paraId="5D3B9083">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B8CB59D">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A8E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DB219F">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6DB219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70A2">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C1D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D6E31"/>
    <w:multiLevelType w:val="singleLevel"/>
    <w:tmpl w:val="C66D6E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3863FC"/>
    <w:rsid w:val="0DB33F36"/>
    <w:rsid w:val="0F2425F8"/>
    <w:rsid w:val="10A51B0C"/>
    <w:rsid w:val="130B485D"/>
    <w:rsid w:val="16785F91"/>
    <w:rsid w:val="17154B52"/>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38074B"/>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2AD53F1"/>
    <w:rsid w:val="63D95EC9"/>
    <w:rsid w:val="643A78A9"/>
    <w:rsid w:val="64757D97"/>
    <w:rsid w:val="64B52590"/>
    <w:rsid w:val="692F62AD"/>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BDB6CE6"/>
    <w:rsid w:val="7C7C6FF4"/>
    <w:rsid w:val="7D141B7E"/>
    <w:rsid w:val="7D7F0196"/>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link w:val="25"/>
    <w:qFormat/>
    <w:uiPriority w:val="0"/>
    <w:pPr>
      <w:jc w:val="left"/>
    </w:pPr>
    <w:rPr>
      <w:rFonts w:ascii="Arial" w:hAnsi="Arial" w:eastAsia="黑体"/>
      <w:b/>
      <w:sz w:val="32"/>
    </w:rPr>
  </w:style>
  <w:style w:type="paragraph" w:styleId="3">
    <w:name w:val="toc 2"/>
    <w:basedOn w:val="1"/>
    <w:next w:val="1"/>
    <w:qFormat/>
    <w:uiPriority w:val="39"/>
    <w:pPr>
      <w:ind w:left="210"/>
    </w:pPr>
    <w:rPr>
      <w:rFonts w:ascii="Calibri" w:hAnsi="Calibri" w:eastAsia="宋体" w:cs="Times New Roman"/>
      <w:szCs w:val="24"/>
    </w:rPr>
  </w:style>
  <w:style w:type="paragraph" w:styleId="6">
    <w:name w:val="Body Text Indent"/>
    <w:basedOn w:val="1"/>
    <w:link w:val="26"/>
    <w:semiHidden/>
    <w:unhideWhenUsed/>
    <w:qFormat/>
    <w:uiPriority w:val="99"/>
    <w:pPr>
      <w:spacing w:after="120"/>
      <w:ind w:left="420" w:leftChars="200"/>
    </w:pPr>
  </w:style>
  <w:style w:type="paragraph" w:styleId="7">
    <w:name w:val="index 4"/>
    <w:basedOn w:val="1"/>
    <w:next w:val="1"/>
    <w:semiHidden/>
    <w:qFormat/>
    <w:uiPriority w:val="0"/>
    <w:pPr>
      <w:ind w:left="1260"/>
    </w:pPr>
  </w:style>
  <w:style w:type="paragraph" w:styleId="8">
    <w:name w:val="Date"/>
    <w:basedOn w:val="1"/>
    <w:next w:val="1"/>
    <w:link w:val="23"/>
    <w:semiHidden/>
    <w:unhideWhenUsed/>
    <w:qFormat/>
    <w:uiPriority w:val="99"/>
    <w:pPr>
      <w:ind w:left="100" w:leftChars="2500"/>
    </w:pPr>
  </w:style>
  <w:style w:type="paragraph" w:styleId="9">
    <w:name w:val="Body Text Indent 2"/>
    <w:basedOn w:val="1"/>
    <w:qFormat/>
    <w:uiPriority w:val="0"/>
    <w:pPr>
      <w:spacing w:after="120" w:line="480" w:lineRule="auto"/>
      <w:ind w:left="420" w:leftChars="200"/>
    </w:pPr>
    <w:rPr>
      <w:rFonts w:ascii="宋体"/>
      <w:sz w:val="32"/>
      <w:szCs w:val="22"/>
    </w:rPr>
  </w:style>
  <w:style w:type="paragraph" w:styleId="10">
    <w:name w:val="Balloon Text"/>
    <w:basedOn w:val="1"/>
    <w:link w:val="28"/>
    <w:semiHidden/>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7"/>
    <w:semiHidden/>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2"/>
    <w:semiHidden/>
    <w:qFormat/>
    <w:uiPriority w:val="99"/>
    <w:rPr>
      <w:sz w:val="18"/>
      <w:szCs w:val="18"/>
    </w:rPr>
  </w:style>
  <w:style w:type="character" w:customStyle="1" w:styleId="22">
    <w:name w:val="页脚 Char"/>
    <w:basedOn w:val="17"/>
    <w:link w:val="11"/>
    <w:qFormat/>
    <w:uiPriority w:val="0"/>
    <w:rPr>
      <w:sz w:val="18"/>
      <w:szCs w:val="18"/>
    </w:rPr>
  </w:style>
  <w:style w:type="character" w:customStyle="1" w:styleId="23">
    <w:name w:val="日期 Char"/>
    <w:basedOn w:val="17"/>
    <w:link w:val="8"/>
    <w:semiHidden/>
    <w:qFormat/>
    <w:uiPriority w:val="99"/>
  </w:style>
  <w:style w:type="character" w:customStyle="1" w:styleId="24">
    <w:name w:val="正文文本 Char"/>
    <w:link w:val="2"/>
    <w:qFormat/>
    <w:locked/>
    <w:uiPriority w:val="0"/>
    <w:rPr>
      <w:rFonts w:ascii="Arial" w:hAnsi="Arial" w:eastAsia="黑体"/>
      <w:b/>
      <w:sz w:val="32"/>
    </w:rPr>
  </w:style>
  <w:style w:type="character" w:customStyle="1" w:styleId="25">
    <w:name w:val="正文文本 Char1"/>
    <w:basedOn w:val="17"/>
    <w:link w:val="2"/>
    <w:semiHidden/>
    <w:qFormat/>
    <w:uiPriority w:val="99"/>
  </w:style>
  <w:style w:type="character" w:customStyle="1" w:styleId="26">
    <w:name w:val="正文文本缩进 Char"/>
    <w:basedOn w:val="17"/>
    <w:link w:val="6"/>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10"/>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4"/>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1141</Words>
  <Characters>1203</Characters>
  <Lines>6</Lines>
  <Paragraphs>1</Paragraphs>
  <TotalTime>11</TotalTime>
  <ScaleCrop>false</ScaleCrop>
  <LinksUpToDate>false</LinksUpToDate>
  <CharactersWithSpaces>1206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2025-03-12T07:23:00Z</cp:lastPrinted>
  <dcterms:modified xsi:type="dcterms:W3CDTF">2025-03-13T11:51:41Z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30628E48068D4260AF2CC89D78A666C6</vt:lpwstr>
  </property>
  <property fmtid="{D5CDD505-2E9C-101B-9397-08002B2CF9AE}" pid="4" name="KSOTemplateDocerSaveRecord">
    <vt:lpwstr>eyJoZGlkIjoiNDM3MTYzMDhhOTc5YTExMzg1YTM0MTdhNjM0ZDllMjgiLCJ1c2VySWQiOiI0MzkxNjI2NzYifQ==</vt:lpwstr>
  </property>
</Properties>
</file>