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D54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4"/>
          <w:szCs w:val="44"/>
          <w:highlight w:val="none"/>
          <w:lang w:val="en-US" w:eastAsia="zh-CN" w:bidi="ar-SA"/>
        </w:rPr>
      </w:pPr>
      <w:r>
        <w:rPr>
          <w:rFonts w:hint="eastAsia" w:ascii="宋体" w:hAnsi="宋体" w:eastAsia="宋体" w:cs="宋体"/>
          <w:color w:val="000000" w:themeColor="text1"/>
          <w:spacing w:val="-20"/>
          <w:kern w:val="2"/>
          <w:sz w:val="44"/>
          <w:szCs w:val="44"/>
          <w:highlight w:val="none"/>
          <w:lang w:val="en-US" w:eastAsia="zh-CN" w:bidi="ar-SA"/>
        </w:rPr>
        <w:t>马</w:t>
      </w:r>
      <w:r>
        <w:rPr>
          <w:rFonts w:hint="eastAsia" w:ascii="宋体" w:hAnsi="宋体" w:eastAsia="宋体" w:cs="宋体"/>
          <w:color w:val="000000" w:themeColor="text1"/>
          <w:spacing w:val="-20"/>
          <w:kern w:val="2"/>
          <w:sz w:val="44"/>
          <w:szCs w:val="44"/>
          <w:highlight w:val="none"/>
          <w:lang w:val="en-US" w:eastAsia="zh-CN" w:bidi="ar-SA"/>
        </w:rPr>
        <w:t>鞍山市</w:t>
      </w:r>
      <w:r>
        <w:rPr>
          <w:rFonts w:hint="eastAsia" w:ascii="宋体" w:hAnsi="宋体" w:cs="宋体"/>
          <w:color w:val="000000" w:themeColor="text1"/>
          <w:spacing w:val="-20"/>
          <w:kern w:val="2"/>
          <w:sz w:val="44"/>
          <w:szCs w:val="44"/>
          <w:highlight w:val="none"/>
          <w:lang w:val="en-US" w:eastAsia="zh-CN" w:bidi="ar-SA"/>
        </w:rPr>
        <w:t>中医院信息机房设备维保项目</w:t>
      </w:r>
      <w:r>
        <w:rPr>
          <w:rFonts w:hint="eastAsia" w:ascii="宋体" w:hAnsi="宋体" w:eastAsia="宋体" w:cs="宋体"/>
          <w:color w:val="000000" w:themeColor="text1"/>
          <w:spacing w:val="-20"/>
          <w:kern w:val="2"/>
          <w:sz w:val="44"/>
          <w:szCs w:val="44"/>
          <w:highlight w:val="none"/>
          <w:lang w:val="en-US" w:eastAsia="zh-CN" w:bidi="ar-SA"/>
        </w:rPr>
        <w:t>内容及相关要求</w:t>
      </w:r>
    </w:p>
    <w:p w14:paraId="14C7A702">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35FAEC5E">
      <w:pPr>
        <w:spacing w:line="340" w:lineRule="exact"/>
        <w:ind w:firstLine="240" w:firstLineChars="100"/>
        <w:rPr>
          <w:rFonts w:hint="eastAsia" w:asciiTheme="minorEastAsia" w:hAnsiTheme="minorEastAsia" w:eastAsiaTheme="minorEastAsia" w:cstheme="minorEastAsia"/>
          <w:b w:val="0"/>
          <w:bCs w:val="0"/>
          <w:sz w:val="24"/>
          <w:szCs w:val="24"/>
          <w:lang w:val="en-US" w:eastAsia="zh-CN"/>
        </w:rPr>
      </w:pPr>
      <w:bookmarkStart w:id="5" w:name="_GoBack"/>
      <w:bookmarkEnd w:id="5"/>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6.3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6.3  </w:t>
      </w:r>
      <w:r>
        <w:rPr>
          <w:rFonts w:hint="eastAsia" w:asciiTheme="minorEastAsia" w:hAnsiTheme="minorEastAsia" w:eastAsiaTheme="minorEastAsia" w:cstheme="minorEastAsia"/>
          <w:b w:val="0"/>
          <w:bCs w:val="0"/>
          <w:sz w:val="24"/>
          <w:szCs w:val="24"/>
          <w:lang w:val="en-US" w:eastAsia="zh-CN"/>
        </w:rPr>
        <w:t>万元。</w:t>
      </w:r>
    </w:p>
    <w:p w14:paraId="124D0D30">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14:paraId="312F6536">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6"/>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14:paraId="22E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14:paraId="750F6DC0">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14:paraId="4CCC650A">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14:paraId="77E5C572">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14:paraId="7F5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14:paraId="41B0D9A8">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马鞍山市中医院信息机房设备维保</w:t>
            </w:r>
          </w:p>
        </w:tc>
        <w:tc>
          <w:tcPr>
            <w:tcW w:w="818" w:type="dxa"/>
            <w:noWrap/>
            <w:vAlign w:val="center"/>
          </w:tcPr>
          <w:p w14:paraId="4CE167E5">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14:paraId="2BEADF68">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14:paraId="7A213A9B">
      <w:pPr>
        <w:jc w:val="both"/>
        <w:rPr>
          <w:rFonts w:hint="eastAsia" w:asciiTheme="minorEastAsia" w:hAnsiTheme="minorEastAsia" w:eastAsiaTheme="minorEastAsia" w:cstheme="minorEastAsia"/>
          <w:b/>
          <w:color w:val="000000"/>
          <w:sz w:val="24"/>
          <w:szCs w:val="24"/>
          <w:lang w:val="en-US" w:eastAsia="zh-CN"/>
        </w:rPr>
      </w:pPr>
    </w:p>
    <w:p w14:paraId="329A9A26">
      <w:pPr>
        <w:jc w:val="center"/>
        <w:rPr>
          <w:rFonts w:hint="eastAsia" w:asciiTheme="minorEastAsia" w:hAnsiTheme="minorEastAsia" w:eastAsiaTheme="minorEastAsia" w:cstheme="minorEastAsia"/>
          <w:b/>
          <w:color w:val="000000"/>
          <w:sz w:val="24"/>
          <w:szCs w:val="24"/>
          <w:lang w:val="en-US" w:eastAsia="zh-CN"/>
        </w:rPr>
      </w:pPr>
    </w:p>
    <w:p w14:paraId="7BCAF646">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p w14:paraId="6C238AF4">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sz w:val="24"/>
          <w:szCs w:val="24"/>
          <w:lang w:val="en-US" w:eastAsia="zh-CN"/>
        </w:rPr>
        <w:t xml:space="preserve">      （二）服务内容</w:t>
      </w:r>
    </w:p>
    <w:p w14:paraId="7A766B54">
      <w:pPr>
        <w:spacing w:line="3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1.项目概况</w:t>
      </w:r>
      <w:r>
        <w:rPr>
          <w:rFonts w:hint="eastAsia" w:asciiTheme="minorEastAsia" w:hAnsiTheme="minorEastAsia" w:eastAsiaTheme="minorEastAsia" w:cstheme="minorEastAsia"/>
          <w:b w:val="0"/>
          <w:bCs w:val="0"/>
          <w:sz w:val="24"/>
          <w:szCs w:val="24"/>
          <w:lang w:val="en-US" w:eastAsia="zh-CN"/>
        </w:rPr>
        <w:t>：</w:t>
      </w:r>
    </w:p>
    <w:p w14:paraId="73A7BBC8">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切实做好马鞍山市中医院IT运维工作，构建高效的运维服务团队，提高医院整体运维水平，保障医院业务系统的稳定持续运转，防止设备故障、网络故障、系统故障对业务造成影响，将信息安全风险降到最低，需要采购一项第三方专业运维服务。 (包括服务器、存储设备、FC交换机、存储双活系统、虚拟化系统、机房网络设备等运维)</w:t>
      </w:r>
    </w:p>
    <w:p w14:paraId="5E28DF09">
      <w:pPr>
        <w:spacing w:line="340" w:lineRule="exact"/>
        <w:rPr>
          <w:rFonts w:hint="eastAsia" w:asciiTheme="minorEastAsia" w:hAnsiTheme="minorEastAsia" w:eastAsiaTheme="minorEastAsia" w:cstheme="minorEastAsia"/>
          <w:b/>
          <w:bCs/>
          <w:sz w:val="24"/>
          <w:szCs w:val="24"/>
          <w:lang w:val="en-US" w:eastAsia="zh-CN"/>
        </w:rPr>
      </w:pPr>
    </w:p>
    <w:p w14:paraId="03806627">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2.项目运维设备清单：</w:t>
      </w:r>
    </w:p>
    <w:p w14:paraId="4D75B297">
      <w:pPr>
        <w:pStyle w:val="22"/>
        <w:ind w:left="420" w:firstLine="0" w:firstLineChars="0"/>
        <w:rPr>
          <w:rFonts w:hint="eastAsia" w:ascii="宋体" w:hAnsi="宋体"/>
          <w:b/>
          <w:sz w:val="21"/>
          <w:szCs w:val="21"/>
        </w:rPr>
      </w:pPr>
    </w:p>
    <w:tbl>
      <w:tblPr>
        <w:tblStyle w:val="16"/>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1781"/>
        <w:gridCol w:w="1294"/>
        <w:gridCol w:w="450"/>
        <w:gridCol w:w="468"/>
        <w:gridCol w:w="4815"/>
      </w:tblGrid>
      <w:tr w14:paraId="0E3A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39B">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062B">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类型</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AD8">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型号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461">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FC8">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1455">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备注</w:t>
            </w:r>
          </w:p>
        </w:tc>
      </w:tr>
      <w:tr w14:paraId="3E1A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882">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388">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双活存储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06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MS2500G2-25E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904">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223">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6BDE09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配置10块960GB SSD 硬盘，30块2.4TB SAS硬盘2022年扩容24块2.4TB硬盘，2023年扩容13块2.4TB（未过保),2025年扩容6块2.4TB硬盘（未过保），本次需要维保的硬盘共10*SSD+54*2.4TB SAS，一年第三方质保</w:t>
            </w:r>
          </w:p>
        </w:tc>
      </w:tr>
      <w:tr w14:paraId="6D1E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888">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AFF">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PACS存储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0A8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MS2500G2-24A</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65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50E">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D61CE6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 块 6TB 7.2K 转 NL-SAS 硬盘，一年第三方质保</w:t>
            </w:r>
          </w:p>
        </w:tc>
      </w:tr>
      <w:tr w14:paraId="6881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2B2">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9F12">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SAN光纤交换机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3A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BR-6505-12-16G-0R</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191">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70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33F7FBE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4381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8F10">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BFD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虚拟化服务器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B53">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UniServer R4900 G3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BE6">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4A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63D2549D">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07E3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AB7">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4B14">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核心交换机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A35B">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S7506X</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2F1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AB5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C581038">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375A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BDF">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5F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汇聚交换机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FE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S5560X-30C-EI</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050B">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1FC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3E9FBCD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bl>
    <w:p w14:paraId="21B245D7">
      <w:pPr>
        <w:ind w:firstLine="420" w:firstLineChars="200"/>
        <w:rPr>
          <w:b/>
        </w:rPr>
      </w:pPr>
    </w:p>
    <w:p w14:paraId="60096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b/>
          <w:bCs/>
          <w:sz w:val="24"/>
          <w:szCs w:val="24"/>
          <w:lang w:val="en-US" w:eastAsia="zh-CN"/>
        </w:rPr>
      </w:pPr>
    </w:p>
    <w:p w14:paraId="320AA092">
      <w:pPr>
        <w:spacing w:line="340" w:lineRule="exact"/>
        <w:rPr>
          <w:rFonts w:hint="eastAsia" w:asciiTheme="minorEastAsia" w:hAnsiTheme="minorEastAsia" w:eastAsiaTheme="minorEastAsia" w:cstheme="minorEastAsia"/>
          <w:b/>
          <w:bCs/>
          <w:sz w:val="24"/>
          <w:szCs w:val="24"/>
          <w:lang w:val="en-US" w:eastAsia="zh-CN"/>
        </w:rPr>
      </w:pPr>
      <w:bookmarkStart w:id="1" w:name="_Toc20810"/>
      <w:bookmarkStart w:id="2" w:name="_Toc7834"/>
      <w:bookmarkStart w:id="3" w:name="_Toc30980"/>
      <w:r>
        <w:rPr>
          <w:rFonts w:hint="eastAsia" w:asciiTheme="minorEastAsia" w:hAnsiTheme="minorEastAsia" w:eastAsiaTheme="minorEastAsia" w:cstheme="minorEastAsia"/>
          <w:b/>
          <w:bCs/>
          <w:sz w:val="24"/>
          <w:szCs w:val="24"/>
          <w:lang w:val="en-US" w:eastAsia="zh-CN"/>
        </w:rPr>
        <w:t>3.服务要求</w:t>
      </w:r>
      <w:bookmarkEnd w:id="1"/>
      <w:bookmarkEnd w:id="2"/>
      <w:bookmarkEnd w:id="3"/>
    </w:p>
    <w:p w14:paraId="3D5551AF">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3.1维护服务内容</w:t>
      </w:r>
    </w:p>
    <w:p w14:paraId="609DC98A">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针对清单中的设备，给我院提供维护、升级服务，在设备出现故障的时候，能够快速的提供原厂备件维护并解决问题，使之能满足我院系统安全、稳定、可靠的持续运行的需要。</w:t>
      </w:r>
    </w:p>
    <w:p w14:paraId="5C24D618">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3.2维护服务要求 </w:t>
      </w:r>
    </w:p>
    <w:p w14:paraId="7C8FBC99">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提供附件中硬件清单列表中所有硬件故障诊断、现场维修服务, 维护期内对所有维护设备的故障件均给予免费调试服务，提供需求设备清单中的重要部件以及易坏配件的备件，提供交换机、服务器、存储设备的应急备件。</w:t>
      </w:r>
    </w:p>
    <w:p w14:paraId="05DA7CAE">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按需要提供设备的微码升级、补丁安装、操作系统部署等技术服务。存储设备的日常配置、微码升级、RG和LUN的调整、数据迁移和硬件故障处理及更换等工作；升级过程中确保业务的连续性。</w:t>
      </w:r>
    </w:p>
    <w:p w14:paraId="7E7A4740">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虚拟化集群的运行、维护、升级及技术支持服务，包括虚拟化软件的日常配置、版本升级，虚拟机的迁移，数据的迁移和整合，软件故障处理及优化等工作；升级过程中确保业务的连续性。</w:t>
      </w:r>
    </w:p>
    <w:p w14:paraId="21F9AEDC">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配合医院完成等级保护测评（二级、三级），网络安全事件整改、应急演练、渗透漏扫等网络安全相以及保密检查等相关业务。</w:t>
      </w:r>
    </w:p>
    <w:p w14:paraId="1D21B5EA">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服务期内医院若需要进行设备搬迁或相关系统调整，需免费派技术团队人员进行远程及现场保障和技术支持。</w:t>
      </w:r>
    </w:p>
    <w:p w14:paraId="465DCAB2">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备份恢复以及数据容灾演练：每季度进行一次数据备份及恢复验证。需提供详细的备份、恢复及容灾情况说明。</w:t>
      </w:r>
    </w:p>
    <w:p w14:paraId="09CB1342">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预防性巡检服务：一年四次（一个季度一次）现场机房深度巡检服务。重大节假日进行巡检（如春节、国庆），并出具巡检报告。巡检的范围包含本次维保项目中的所有软硬件设备的运行情况，配置情况，性能指标，优化建议等，并给出明确的优化时间。</w:t>
      </w:r>
    </w:p>
    <w:p w14:paraId="3DEB9D0D">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应急服务：突发故障时，需立即进行响应，并提供2小时现场救援服务，到达现场后2小时内解决问题；必要时，提供原厂技术工程师现场配合指导处理。</w:t>
      </w:r>
    </w:p>
    <w:p w14:paraId="069E212B">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保障服务：提供重大活动以及相关系统上线前后的保障服务，不限次数。</w:t>
      </w:r>
    </w:p>
    <w:p w14:paraId="3315EC67">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漏洞扫描服务：服务期内每季度提供一次专业漏洞扫描服务，并出具漏洞扫描报告。</w:t>
      </w:r>
    </w:p>
    <w:p w14:paraId="6D4DF80A">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提供详细的运维团队组织架构（两名以上专职运维人员）详细的工作安排及项目管理方案，及拟参与本次项目的成员的资历、学历、资质、业绩等证明文件。供应商在签订合同前提供专职服务人员的无违法犯罪记录证明材料，专职服务人员与供应商、院方签订保密承诺。</w:t>
      </w:r>
    </w:p>
    <w:p w14:paraId="574F21F0">
      <w:pPr>
        <w:spacing w:line="340" w:lineRule="exact"/>
        <w:rPr>
          <w:rFonts w:hint="eastAsia" w:asciiTheme="minorEastAsia" w:hAnsiTheme="minorEastAsia" w:eastAsiaTheme="minorEastAsia" w:cstheme="minorEastAsia"/>
          <w:b/>
          <w:bCs/>
          <w:sz w:val="24"/>
          <w:szCs w:val="24"/>
          <w:lang w:val="en-US" w:eastAsia="zh-CN"/>
        </w:rPr>
      </w:pPr>
    </w:p>
    <w:p w14:paraId="1636E7A2">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4.资质要求：</w:t>
      </w:r>
    </w:p>
    <w:p w14:paraId="45A130C6">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供应商具有软件企业认证证书，质量管理体系认证证书，信息安全管理体系认证证书，信息技术（或IT）服务管理体系认证证书，信息技术服务标准ITSS三级（含）以上，信息系统建设和服务能力认证，信息安全服务资质认证。</w:t>
      </w:r>
    </w:p>
    <w:p w14:paraId="0B26E513">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项目成员需具有PMP、项目管理相关证书（中级）证书，具有CSPM-2认证证书。</w:t>
      </w:r>
    </w:p>
    <w:p w14:paraId="672826C9">
      <w:pPr>
        <w:spacing w:line="460" w:lineRule="exact"/>
        <w:ind w:left="239" w:leftChars="114" w:firstLine="0" w:firstLineChars="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项目组成员需具有麒麟、统信等主流系统工程师认证（任意提供一项即可）。</w:t>
      </w:r>
      <w:r>
        <w:rPr>
          <w:rFonts w:hint="eastAsia" w:ascii="宋体" w:hAnsi="宋体" w:cs="宋体"/>
          <w:sz w:val="24"/>
          <w:lang w:val="en-US" w:eastAsia="zh-CN"/>
        </w:rPr>
        <w:t>4）</w:t>
      </w:r>
      <w:r>
        <w:rPr>
          <w:rFonts w:hint="eastAsia" w:ascii="宋体" w:hAnsi="宋体" w:eastAsia="宋体" w:cs="宋体"/>
          <w:sz w:val="24"/>
          <w:lang w:val="en-US" w:eastAsia="zh-CN"/>
        </w:rPr>
        <w:t>项目组成员需具有HCIE认证证书，具有售后服务管理师认证。</w:t>
      </w:r>
    </w:p>
    <w:p w14:paraId="16209E27">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项目组成员需具有宏杉存储工程师认证。</w:t>
      </w:r>
    </w:p>
    <w:p w14:paraId="04471305">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项目成员需具有信息安全保障人员认证（风险管理）和信息安全保障人员认证（安全集成）。</w:t>
      </w:r>
    </w:p>
    <w:p w14:paraId="41F32605">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项目组成员具有天融信认证工程师认证。</w:t>
      </w:r>
    </w:p>
    <w:p w14:paraId="636BB87E">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提供相关证书扫描件或复印件和团队成员近半年任意三个月的社保证明。</w:t>
      </w:r>
    </w:p>
    <w:p w14:paraId="6A01D099">
      <w:pPr>
        <w:numPr>
          <w:numId w:val="0"/>
        </w:numPr>
        <w:spacing w:line="340" w:lineRule="exact"/>
        <w:ind w:leftChars="0"/>
        <w:rPr>
          <w:rFonts w:hint="eastAsia" w:asciiTheme="minorEastAsia" w:hAnsiTheme="minorEastAsia" w:eastAsiaTheme="minorEastAsia" w:cstheme="minorEastAsia"/>
          <w:b w:val="0"/>
          <w:bCs w:val="0"/>
          <w:sz w:val="24"/>
          <w:szCs w:val="24"/>
          <w:lang w:val="en-US" w:eastAsia="zh-CN"/>
        </w:rPr>
      </w:pPr>
    </w:p>
    <w:p w14:paraId="449A7D2F">
      <w:pPr>
        <w:pStyle w:val="5"/>
        <w:rPr>
          <w:rFonts w:hint="eastAsia"/>
          <w:lang w:val="en-US" w:eastAsia="zh-CN"/>
        </w:rPr>
      </w:pPr>
    </w:p>
    <w:p w14:paraId="0001E5DE">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14:paraId="75431421">
      <w:pPr>
        <w:spacing w:line="460" w:lineRule="exact"/>
        <w:ind w:firstLine="600"/>
        <w:rPr>
          <w:rFonts w:hint="eastAsia" w:ascii="宋体" w:hAnsi="宋体" w:eastAsia="宋体" w:cs="宋体"/>
          <w:sz w:val="24"/>
          <w:lang w:val="zh-CN"/>
        </w:rPr>
      </w:pPr>
      <w:bookmarkStart w:id="4" w:name="OLE_LINK1"/>
      <w:r>
        <w:rPr>
          <w:rFonts w:hint="default" w:ascii="宋体" w:hAnsi="宋体" w:eastAsia="宋体" w:cs="宋体"/>
          <w:sz w:val="24"/>
          <w:lang w:val="zh-CN" w:eastAsia="zh-CN"/>
        </w:rPr>
        <w:t>1、</w:t>
      </w:r>
      <w:bookmarkEnd w:id="4"/>
      <w:r>
        <w:rPr>
          <w:rFonts w:hint="eastAsia" w:ascii="宋体" w:hAnsi="宋体" w:eastAsia="宋体" w:cs="宋体"/>
          <w:sz w:val="24"/>
          <w:lang w:val="en-US" w:eastAsia="zh-CN"/>
        </w:rPr>
        <w:t>进场时间</w:t>
      </w:r>
      <w:r>
        <w:rPr>
          <w:rFonts w:hint="default" w:ascii="宋体" w:hAnsi="宋体" w:eastAsia="宋体" w:cs="宋体"/>
          <w:sz w:val="24"/>
          <w:lang w:val="zh-CN" w:eastAsia="zh-CN"/>
        </w:rPr>
        <w:t>：</w:t>
      </w:r>
      <w:r>
        <w:rPr>
          <w:rFonts w:hint="eastAsia" w:ascii="宋体" w:hAnsi="宋体" w:eastAsia="宋体" w:cs="宋体"/>
          <w:sz w:val="24"/>
          <w:lang w:val="en-US" w:eastAsia="zh-CN"/>
        </w:rPr>
        <w:t>接采购人通知</w:t>
      </w:r>
      <w:r>
        <w:rPr>
          <w:rFonts w:hint="eastAsia" w:ascii="宋体" w:hAnsi="宋体" w:eastAsia="宋体" w:cs="宋体"/>
          <w:sz w:val="24"/>
          <w:lang w:val="zh-CN"/>
        </w:rPr>
        <w:t>起5个工作日内完成对机房硬件运行现状的调研和目前存在故障的统计工作，保证相关服务工作正常有序进行。</w:t>
      </w:r>
    </w:p>
    <w:p w14:paraId="4B419257">
      <w:pPr>
        <w:spacing w:line="460" w:lineRule="exact"/>
        <w:ind w:firstLine="600"/>
        <w:rPr>
          <w:rFonts w:hint="default"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zh-CN" w:eastAsia="zh-CN"/>
        </w:rPr>
        <w:t>服务地点：马鞍山市</w:t>
      </w:r>
      <w:r>
        <w:rPr>
          <w:rFonts w:hint="eastAsia" w:ascii="宋体" w:hAnsi="宋体" w:eastAsia="宋体" w:cs="宋体"/>
          <w:sz w:val="24"/>
          <w:lang w:val="en-US" w:eastAsia="zh-CN"/>
        </w:rPr>
        <w:t>中医院</w:t>
      </w:r>
      <w:r>
        <w:rPr>
          <w:rFonts w:hint="eastAsia" w:ascii="宋体" w:hAnsi="宋体" w:eastAsia="宋体" w:cs="宋体"/>
          <w:sz w:val="24"/>
          <w:lang w:val="zh-CN" w:eastAsia="zh-CN"/>
        </w:rPr>
        <w:t>（招标人指定地点）。</w:t>
      </w:r>
    </w:p>
    <w:p w14:paraId="37865A81">
      <w:pPr>
        <w:spacing w:line="460" w:lineRule="exact"/>
        <w:ind w:firstLine="600"/>
        <w:rPr>
          <w:rFonts w:hint="eastAsia" w:ascii="宋体" w:hAnsi="宋体" w:eastAsia="宋体" w:cs="宋体"/>
          <w:sz w:val="24"/>
          <w:lang w:val="en-US" w:eastAsia="zh-CN"/>
        </w:rPr>
      </w:pPr>
      <w:r>
        <w:rPr>
          <w:rFonts w:hint="default" w:ascii="宋体" w:hAnsi="宋体" w:eastAsia="宋体" w:cs="宋体"/>
          <w:sz w:val="24"/>
          <w:lang w:val="zh-CN" w:eastAsia="zh-CN"/>
        </w:rPr>
        <w:t>3</w:t>
      </w:r>
      <w:r>
        <w:rPr>
          <w:rFonts w:hint="eastAsia" w:ascii="宋体" w:hAnsi="宋体" w:eastAsia="宋体" w:cs="宋体"/>
          <w:sz w:val="24"/>
          <w:lang w:val="zh-CN" w:eastAsia="zh-CN"/>
        </w:rPr>
        <w:t>、</w:t>
      </w:r>
      <w:r>
        <w:rPr>
          <w:rFonts w:hint="eastAsia" w:ascii="宋体" w:hAnsi="宋体" w:eastAsia="宋体" w:cs="宋体"/>
          <w:sz w:val="24"/>
          <w:lang w:val="en-US" w:eastAsia="zh-CN"/>
        </w:rPr>
        <w:t>服务期限：合同签订之日起不超过3年。合同采取一年一签，采购人对成交供应商服务满意，在合同内容不变情况下，可以继续与其签订下一个服务周期的服务合同；一个服务周期结束后，采购人也可以根据实际情况拒绝与成交供应商签订下一个服务周期的服务合同，重新采购。服务期限内由招标人对其服务质量进行考核（考核办法由招标人另定），考核不合格，招标人有权解除合同。</w:t>
      </w:r>
    </w:p>
    <w:p w14:paraId="1716136A">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付款方式：合同款实行每年结算，在中标方切实履行了全部合同义务后，由信息科对中标方本年度的服务进行考核，经信息科考核合格后于30日内支付合同款。</w:t>
      </w:r>
    </w:p>
    <w:p w14:paraId="20BE5E0A">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5、</w:t>
      </w:r>
      <w:r>
        <w:rPr>
          <w:rFonts w:hint="eastAsia" w:ascii="宋体" w:hAnsi="宋体" w:eastAsia="宋体" w:cs="宋体"/>
          <w:sz w:val="24"/>
          <w:lang w:val="zh-CN"/>
        </w:rPr>
        <w:t>质保期限</w:t>
      </w:r>
      <w:r>
        <w:rPr>
          <w:rFonts w:hint="eastAsia" w:ascii="宋体" w:hAnsi="宋体" w:eastAsia="宋体" w:cs="宋体"/>
          <w:sz w:val="24"/>
          <w:lang w:val="zh-CN" w:eastAsia="zh-CN"/>
        </w:rPr>
        <w:t>：所有配件和设备以其生产厂家实际提供的质保期限为准，如合同到期后在服务期内所提供配件和设备在其原生产厂家未过保的，中标方需继续提供维保服务。所有的维保服务由中标方统一进行提供。</w:t>
      </w:r>
    </w:p>
    <w:p w14:paraId="274A329F">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6、</w:t>
      </w:r>
      <w:r>
        <w:rPr>
          <w:rFonts w:hint="eastAsia" w:ascii="宋体" w:hAnsi="宋体" w:eastAsia="宋体" w:cs="宋体"/>
          <w:sz w:val="24"/>
          <w:lang w:val="zh-CN" w:eastAsia="zh-CN"/>
        </w:rPr>
        <w:t>提供服务按照以下原则执行：有国家标准的执行国家标准；无国家标准的执行行业标准；无行业标准的执行地方标准；无地方标准的执行企业标准。</w:t>
      </w:r>
    </w:p>
    <w:p w14:paraId="5972FDF9">
      <w:pPr>
        <w:spacing w:line="460" w:lineRule="exact"/>
        <w:ind w:firstLine="600"/>
        <w:rPr>
          <w:rFonts w:hint="eastAsia" w:ascii="宋体" w:hAnsi="宋体" w:eastAsia="宋体" w:cs="宋体"/>
          <w:sz w:val="24"/>
          <w:lang w:val="zh-CN"/>
        </w:rPr>
      </w:pPr>
      <w:r>
        <w:rPr>
          <w:rFonts w:hint="eastAsia" w:ascii="宋体" w:hAnsi="宋体" w:eastAsia="宋体" w:cs="宋体"/>
          <w:sz w:val="24"/>
          <w:lang w:val="en-US" w:eastAsia="zh-CN"/>
        </w:rPr>
        <w:t>7</w:t>
      </w:r>
      <w:r>
        <w:rPr>
          <w:rFonts w:hint="default" w:ascii="宋体" w:hAnsi="宋体" w:eastAsia="宋体" w:cs="宋体"/>
          <w:sz w:val="24"/>
          <w:lang w:val="zh-CN" w:eastAsia="zh-CN"/>
        </w:rPr>
        <w:t>、</w:t>
      </w:r>
      <w:r>
        <w:rPr>
          <w:rFonts w:hint="eastAsia" w:ascii="宋体" w:hAnsi="宋体" w:eastAsia="宋体" w:cs="宋体"/>
          <w:sz w:val="24"/>
          <w:lang w:val="zh-CN"/>
        </w:rPr>
        <w:t>服务规范：有国家标准的执行国家标准；无国家标准的执行行业标准；无行业标准的执行地方标准；无地方标准的执行企业标准。</w:t>
      </w:r>
    </w:p>
    <w:p w14:paraId="0C4D1191">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8</w:t>
      </w:r>
      <w:r>
        <w:rPr>
          <w:rFonts w:hint="default" w:ascii="宋体" w:hAnsi="宋体" w:eastAsia="宋体" w:cs="宋体"/>
          <w:sz w:val="24"/>
          <w:lang w:val="zh-CN" w:eastAsia="zh-CN"/>
        </w:rPr>
        <w:t>、</w:t>
      </w:r>
      <w:r>
        <w:rPr>
          <w:rFonts w:hint="eastAsia" w:ascii="宋体" w:hAnsi="宋体" w:eastAsia="宋体" w:cs="宋体"/>
          <w:sz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71C201CC">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9</w:t>
      </w:r>
      <w:r>
        <w:rPr>
          <w:rFonts w:hint="default" w:ascii="宋体" w:hAnsi="宋体" w:eastAsia="宋体" w:cs="宋体"/>
          <w:sz w:val="24"/>
          <w:lang w:val="zh-CN" w:eastAsia="zh-CN"/>
        </w:rPr>
        <w:t>、</w:t>
      </w:r>
      <w:r>
        <w:rPr>
          <w:rFonts w:hint="eastAsia" w:ascii="宋体" w:hAnsi="宋体" w:eastAsia="宋体" w:cs="宋体"/>
          <w:sz w:val="24"/>
          <w:lang w:val="zh-CN" w:eastAsia="zh-CN"/>
        </w:rPr>
        <w:t>投标文件中为本项目配备的人员力量，在合同履行期间，中标人须按采购人要求到达本项目现场提供相应服务，否则采购人有权解除采购合同。</w:t>
      </w:r>
    </w:p>
    <w:p w14:paraId="5809C4FD">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w:t>
      </w:r>
      <w:r>
        <w:rPr>
          <w:rFonts w:hint="eastAsia" w:ascii="宋体" w:hAnsi="宋体" w:eastAsia="宋体" w:cs="宋体"/>
          <w:sz w:val="24"/>
          <w:lang w:val="zh-CN" w:eastAsia="zh-CN"/>
        </w:rPr>
        <w:t>服务响应时间：中标人需设有专门的服务队伍，建立完备的响应机制。如出现服务问题，电话响应无法解决，中标人必须在接到电话2小时内到达现场，4小时内解决问题。</w:t>
      </w:r>
    </w:p>
    <w:p w14:paraId="649C787F">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、验收：</w:t>
      </w:r>
    </w:p>
    <w:p w14:paraId="7B5CF54D">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1采购人和相关部门按照招标文件和招标响应文件进行验收。招标文件没有规定和招标响应文件没有相应承诺的，按照下列原则进行验收：有国家标准的按照国家标准验收，没有国家标准的按行业标准验收，无行业标准的按地方或企业标准验收，成交投标人予以配合。涉及需要由其他相关行业主管部门验收的项目，采购人须约请相关部门和专家参加项目验收。</w:t>
      </w:r>
    </w:p>
    <w:p w14:paraId="567C80F8">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.2采购人及相关行业主管部门对项目进行全面的验收，对验收中暴露出来的问题，成交投标人应及时进行整改，整改后仍达不到验收标准的，采购人有权取消成交投标人资格。</w:t>
      </w:r>
    </w:p>
    <w:p w14:paraId="2223B552">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12</w:t>
      </w:r>
      <w:r>
        <w:rPr>
          <w:rFonts w:hint="eastAsia" w:ascii="宋体" w:hAnsi="宋体" w:eastAsia="宋体" w:cs="宋体"/>
          <w:sz w:val="24"/>
          <w:lang w:val="en-US" w:eastAsia="zh-CN"/>
        </w:rPr>
        <w:t>、</w:t>
      </w:r>
      <w:r>
        <w:rPr>
          <w:rFonts w:hint="eastAsia" w:ascii="宋体" w:hAnsi="宋体" w:eastAsia="宋体" w:cs="宋体"/>
          <w:sz w:val="24"/>
          <w:lang w:val="zh-CN" w:eastAsia="zh-CN"/>
        </w:rPr>
        <w:t>本项目总投标价包含了交付使用前的全部费用及所有价内价外税金及合理利润等，</w:t>
      </w:r>
      <w:r>
        <w:rPr>
          <w:rFonts w:hint="eastAsia" w:ascii="宋体" w:hAnsi="宋体" w:eastAsia="宋体" w:cs="宋体"/>
          <w:sz w:val="24"/>
          <w:lang w:val="en-US" w:eastAsia="zh-CN"/>
        </w:rPr>
        <w:t>不再产生任何二次费用。</w:t>
      </w:r>
    </w:p>
    <w:p w14:paraId="20938E1C">
      <w:pPr>
        <w:spacing w:line="460" w:lineRule="exact"/>
        <w:ind w:firstLine="600"/>
        <w:rPr>
          <w:rFonts w:hint="eastAsia" w:ascii="宋体" w:hAnsi="宋体" w:eastAsia="宋体" w:cs="宋体"/>
          <w:sz w:val="24"/>
          <w:lang w:val="zh-CN" w:eastAsia="zh-CN"/>
        </w:rPr>
      </w:pPr>
    </w:p>
    <w:p w14:paraId="0DBDA3B3">
      <w:pPr>
        <w:spacing w:line="460" w:lineRule="exact"/>
        <w:ind w:firstLine="600"/>
        <w:rPr>
          <w:rFonts w:hint="eastAsia" w:ascii="宋体" w:hAnsi="宋体" w:eastAsia="宋体" w:cs="宋体"/>
          <w:sz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DF72">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1E737A5">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9717">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0D8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pPr>
        <w:ind w:left="210"/>
      </w:pPr>
      <w:rPr>
        <w:rFonts w:hint="eastAsia"/>
      </w:rPr>
    </w:lvl>
  </w:abstractNum>
  <w:abstractNum w:abstractNumId="1">
    <w:nsid w:val="7D8D29FA"/>
    <w:multiLevelType w:val="singleLevel"/>
    <w:tmpl w:val="7D8D2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0B8A6221"/>
    <w:rsid w:val="187263AC"/>
    <w:rsid w:val="1A5A58C9"/>
    <w:rsid w:val="1BE30673"/>
    <w:rsid w:val="1C7F35CF"/>
    <w:rsid w:val="1EA6006C"/>
    <w:rsid w:val="200B3B6B"/>
    <w:rsid w:val="20230655"/>
    <w:rsid w:val="21072CC7"/>
    <w:rsid w:val="2214117B"/>
    <w:rsid w:val="22F722B3"/>
    <w:rsid w:val="230044F9"/>
    <w:rsid w:val="25253F4E"/>
    <w:rsid w:val="25D6079F"/>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B326DB3"/>
    <w:rsid w:val="3C4E2A76"/>
    <w:rsid w:val="3D94095C"/>
    <w:rsid w:val="40147341"/>
    <w:rsid w:val="42917E16"/>
    <w:rsid w:val="449C2FE1"/>
    <w:rsid w:val="484B78BD"/>
    <w:rsid w:val="4D20467D"/>
    <w:rsid w:val="50146947"/>
    <w:rsid w:val="51C74FB8"/>
    <w:rsid w:val="51F635A0"/>
    <w:rsid w:val="52FA6DA5"/>
    <w:rsid w:val="58D331A8"/>
    <w:rsid w:val="5C013209"/>
    <w:rsid w:val="5C6B760E"/>
    <w:rsid w:val="5FF608A7"/>
    <w:rsid w:val="602D5FC1"/>
    <w:rsid w:val="608A34B1"/>
    <w:rsid w:val="63D95EC9"/>
    <w:rsid w:val="64702AD3"/>
    <w:rsid w:val="6C6E4B04"/>
    <w:rsid w:val="6D8E7496"/>
    <w:rsid w:val="6E16292A"/>
    <w:rsid w:val="7075590D"/>
    <w:rsid w:val="71CC2454"/>
    <w:rsid w:val="72DC3AFD"/>
    <w:rsid w:val="735C50AE"/>
    <w:rsid w:val="73E8476A"/>
    <w:rsid w:val="73F364FA"/>
    <w:rsid w:val="74742919"/>
    <w:rsid w:val="747B3DF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2"/>
    <w:basedOn w:val="1"/>
    <w:next w:val="1"/>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link w:val="27"/>
    <w:qFormat/>
    <w:uiPriority w:val="0"/>
    <w:pPr>
      <w:jc w:val="left"/>
    </w:pPr>
    <w:rPr>
      <w:rFonts w:ascii="Arial" w:hAnsi="Arial" w:eastAsia="黑体"/>
      <w:b/>
      <w:sz w:val="32"/>
    </w:rPr>
  </w:style>
  <w:style w:type="paragraph" w:styleId="6">
    <w:name w:val="Body Text Indent"/>
    <w:basedOn w:val="1"/>
    <w:link w:val="28"/>
    <w:semiHidden/>
    <w:unhideWhenUsed/>
    <w:qFormat/>
    <w:uiPriority w:val="99"/>
    <w:pPr>
      <w:spacing w:after="120"/>
      <w:ind w:left="420" w:leftChars="200"/>
    </w:pPr>
  </w:style>
  <w:style w:type="paragraph" w:styleId="7">
    <w:name w:val="Date"/>
    <w:basedOn w:val="1"/>
    <w:next w:val="1"/>
    <w:link w:val="25"/>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Body Text 2"/>
    <w:basedOn w:val="1"/>
    <w:next w:val="1"/>
    <w:qFormat/>
    <w:uiPriority w:val="0"/>
    <w:pPr>
      <w:spacing w:after="120" w:line="480" w:lineRule="auto"/>
    </w:pPr>
    <w:rPr>
      <w:kern w:val="0"/>
      <w:sz w:val="20"/>
      <w:szCs w:val="24"/>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29"/>
    <w:semiHidden/>
    <w:unhideWhenUsed/>
    <w:qFormat/>
    <w:uiPriority w:val="99"/>
    <w:pPr>
      <w:ind w:firstLine="420" w:firstLineChars="200"/>
    </w:p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semiHidden/>
    <w:unhideWhenUsed/>
    <w:qFormat/>
    <w:uiPriority w:val="99"/>
    <w:rPr>
      <w:rFonts w:cs="Times New Roman"/>
    </w:rPr>
  </w:style>
  <w:style w:type="character" w:styleId="21">
    <w:name w:val="Hyperlink"/>
    <w:basedOn w:val="18"/>
    <w:unhideWhenUsed/>
    <w:qFormat/>
    <w:uiPriority w:val="99"/>
    <w:rPr>
      <w:color w:val="0000FF"/>
      <w:u w:val="single"/>
    </w:rPr>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qFormat/>
    <w:uiPriority w:val="0"/>
    <w:rPr>
      <w:sz w:val="18"/>
      <w:szCs w:val="18"/>
    </w:rPr>
  </w:style>
  <w:style w:type="character" w:customStyle="1" w:styleId="25">
    <w:name w:val="日期 Char"/>
    <w:basedOn w:val="18"/>
    <w:link w:val="7"/>
    <w:semiHidden/>
    <w:qFormat/>
    <w:uiPriority w:val="99"/>
  </w:style>
  <w:style w:type="character" w:customStyle="1" w:styleId="26">
    <w:name w:val="正文文本 Char"/>
    <w:link w:val="5"/>
    <w:qFormat/>
    <w:locked/>
    <w:uiPriority w:val="0"/>
    <w:rPr>
      <w:rFonts w:ascii="Arial" w:hAnsi="Arial" w:eastAsia="黑体"/>
      <w:b/>
      <w:sz w:val="32"/>
    </w:rPr>
  </w:style>
  <w:style w:type="character" w:customStyle="1" w:styleId="27">
    <w:name w:val="正文文本 Char1"/>
    <w:basedOn w:val="18"/>
    <w:link w:val="5"/>
    <w:semiHidden/>
    <w:qFormat/>
    <w:uiPriority w:val="99"/>
  </w:style>
  <w:style w:type="character" w:customStyle="1" w:styleId="28">
    <w:name w:val="正文文本缩进 Char"/>
    <w:basedOn w:val="18"/>
    <w:link w:val="6"/>
    <w:semiHidden/>
    <w:qFormat/>
    <w:uiPriority w:val="99"/>
  </w:style>
  <w:style w:type="character" w:customStyle="1" w:styleId="29">
    <w:name w:val="正文首行缩进 2 Char"/>
    <w:basedOn w:val="28"/>
    <w:link w:val="15"/>
    <w:semiHidden/>
    <w:qFormat/>
    <w:uiPriority w:val="99"/>
  </w:style>
  <w:style w:type="character" w:customStyle="1" w:styleId="30">
    <w:name w:val="批注框文本 Char"/>
    <w:basedOn w:val="18"/>
    <w:link w:val="9"/>
    <w:semiHidden/>
    <w:qFormat/>
    <w:uiPriority w:val="99"/>
    <w:rPr>
      <w:sz w:val="18"/>
      <w:szCs w:val="18"/>
    </w:rPr>
  </w:style>
  <w:style w:type="paragraph" w:customStyle="1" w:styleId="31">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2">
    <w:name w:val="目录 21"/>
    <w:basedOn w:val="1"/>
    <w:qFormat/>
    <w:uiPriority w:val="0"/>
    <w:pPr>
      <w:ind w:left="420"/>
    </w:pPr>
    <w:rPr>
      <w:rFonts w:eastAsia="仿宋_GB2312"/>
      <w:b/>
      <w:sz w:val="24"/>
    </w:rPr>
  </w:style>
  <w:style w:type="character" w:customStyle="1" w:styleId="33">
    <w:name w:val="标题 1 Char"/>
    <w:basedOn w:val="18"/>
    <w:link w:val="2"/>
    <w:qFormat/>
    <w:uiPriority w:val="0"/>
    <w:rPr>
      <w:rFonts w:ascii="Times New Roman" w:hAnsi="Times New Roman" w:eastAsia="黑体"/>
      <w:b/>
      <w:bCs/>
      <w:kern w:val="44"/>
      <w:sz w:val="30"/>
      <w:szCs w:val="44"/>
    </w:rPr>
  </w:style>
  <w:style w:type="character" w:customStyle="1" w:styleId="34">
    <w:name w:val="font101"/>
    <w:basedOn w:val="18"/>
    <w:qFormat/>
    <w:uiPriority w:val="0"/>
    <w:rPr>
      <w:rFonts w:hint="eastAsia" w:ascii="宋体" w:hAnsi="宋体" w:eastAsia="宋体" w:cs="宋体"/>
      <w:color w:val="FF0000"/>
      <w:sz w:val="20"/>
      <w:szCs w:val="20"/>
      <w:u w:val="none"/>
    </w:rPr>
  </w:style>
  <w:style w:type="paragraph" w:customStyle="1" w:styleId="35">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6">
    <w:name w:val="p0"/>
    <w:basedOn w:val="1"/>
    <w:qFormat/>
    <w:uiPriority w:val="0"/>
    <w:pPr>
      <w:widowControl/>
    </w:pPr>
    <w:rPr>
      <w:rFonts w:cs="宋体"/>
      <w:kern w:val="0"/>
    </w:rPr>
  </w:style>
  <w:style w:type="paragraph" w:customStyle="1" w:styleId="37">
    <w:name w:val="列出段落1"/>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38">
    <w:name w:val="哈哈正文"/>
    <w:basedOn w:val="1"/>
    <w:qFormat/>
    <w:uiPriority w:val="0"/>
    <w:pPr>
      <w:widowControl/>
      <w:spacing w:before="119" w:line="360" w:lineRule="auto"/>
      <w:ind w:left="567" w:firstLine="420" w:firstLineChars="232"/>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3273</Words>
  <Characters>4002</Characters>
  <Lines>6</Lines>
  <Paragraphs>1</Paragraphs>
  <TotalTime>6</TotalTime>
  <ScaleCrop>false</ScaleCrop>
  <LinksUpToDate>false</LinksUpToDate>
  <CharactersWithSpaces>4058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2025-08-01T08:22:19Z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5454054EEDDD420495B91241D8CDEB4A</vt:lpwstr>
  </property>
  <property fmtid="{D5CDD505-2E9C-101B-9397-08002B2CF9AE}" pid="4" name="KSOTemplateDocerSaveRecord">
    <vt:lpwstr>eyJoZGlkIjoiNjVjOGUxODk1YzY2NTUxMWVjNzRmZDgxYTIzNjVjOGQiLCJ1c2VySWQiOiI1NTUzMTQ2MDYifQ==</vt:lpwstr>
  </property>
</Properties>
</file>