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D0275">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40"/>
          <w:szCs w:val="40"/>
          <w:highlight w:val="none"/>
          <w:lang w:val="en-US" w:eastAsia="zh-CN" w:bidi="ar-SA"/>
        </w:rPr>
      </w:pPr>
      <w:r>
        <w:rPr>
          <w:rFonts w:hint="eastAsia" w:ascii="宋体" w:hAnsi="宋体" w:eastAsia="宋体" w:cs="宋体"/>
          <w:color w:val="000000" w:themeColor="text1"/>
          <w:spacing w:val="-20"/>
          <w:kern w:val="2"/>
          <w:sz w:val="40"/>
          <w:szCs w:val="40"/>
          <w:highlight w:val="none"/>
          <w:lang w:val="en-US" w:eastAsia="zh-CN" w:bidi="ar-SA"/>
        </w:rPr>
        <w:t>马鞍山市ICU医用钢制家具采购及安装项目内容及相关要求</w:t>
      </w:r>
    </w:p>
    <w:p w14:paraId="052C6882">
      <w:pPr>
        <w:numPr>
          <w:ilvl w:val="0"/>
          <w:numId w:val="1"/>
        </w:numPr>
        <w:tabs>
          <w:tab w:val="left" w:pos="1050"/>
        </w:tabs>
        <w:spacing w:line="460" w:lineRule="exact"/>
        <w:ind w:left="210" w:leftChars="0" w:firstLineChars="0"/>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14:paraId="308ED499">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 140816 </w:t>
      </w:r>
      <w:r>
        <w:rPr>
          <w:rFonts w:hint="eastAsia" w:asciiTheme="minorEastAsia" w:hAnsiTheme="minorEastAsia" w:eastAsiaTheme="minorEastAsia" w:cstheme="minorEastAsia"/>
          <w:b w:val="0"/>
          <w:bCs w:val="0"/>
          <w:sz w:val="24"/>
          <w:szCs w:val="24"/>
          <w:lang w:val="en-US" w:eastAsia="zh-CN"/>
        </w:rPr>
        <w:t>元；最高限价（人民币）：</w:t>
      </w:r>
      <w:r>
        <w:rPr>
          <w:rFonts w:hint="eastAsia" w:asciiTheme="minorEastAsia" w:hAnsiTheme="minorEastAsia" w:eastAsiaTheme="minorEastAsia" w:cstheme="minorEastAsia"/>
          <w:b w:val="0"/>
          <w:bCs w:val="0"/>
          <w:sz w:val="24"/>
          <w:szCs w:val="24"/>
          <w:u w:val="single"/>
          <w:lang w:val="en-US" w:eastAsia="zh-CN"/>
        </w:rPr>
        <w:t xml:space="preserve"> 140816 </w:t>
      </w:r>
      <w:r>
        <w:rPr>
          <w:rFonts w:hint="eastAsia" w:asciiTheme="minorEastAsia" w:hAnsiTheme="minorEastAsia" w:eastAsiaTheme="minorEastAsia" w:cstheme="minorEastAsia"/>
          <w:b w:val="0"/>
          <w:bCs w:val="0"/>
          <w:sz w:val="24"/>
          <w:szCs w:val="24"/>
          <w:lang w:val="en-US" w:eastAsia="zh-CN"/>
        </w:rPr>
        <w:t>元。</w:t>
      </w:r>
    </w:p>
    <w:p w14:paraId="4E70BCE3">
      <w:pPr>
        <w:numPr>
          <w:ilvl w:val="0"/>
          <w:numId w:val="1"/>
        </w:numPr>
        <w:spacing w:line="480" w:lineRule="exact"/>
        <w:ind w:left="21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14:paraId="69F4B31F">
      <w:pPr>
        <w:tabs>
          <w:tab w:val="left" w:pos="7020"/>
        </w:tabs>
        <w:spacing w:line="440" w:lineRule="exact"/>
        <w:jc w:val="center"/>
        <w:rPr>
          <w:rFonts w:hint="eastAsia" w:ascii="宋体" w:hAnsi="宋体"/>
          <w:b/>
          <w:sz w:val="24"/>
          <w:szCs w:val="24"/>
          <w:highlight w:val="none"/>
        </w:rPr>
      </w:pPr>
      <w:r>
        <w:rPr>
          <w:rFonts w:hint="eastAsia" w:asciiTheme="minorEastAsia" w:hAnsiTheme="minorEastAsia" w:eastAsiaTheme="minorEastAsia" w:cstheme="minorEastAsia"/>
          <w:b/>
          <w:sz w:val="24"/>
          <w:szCs w:val="24"/>
          <w:lang w:val="en-US" w:eastAsia="zh-CN"/>
        </w:rPr>
        <w:t xml:space="preserve">        </w:t>
      </w:r>
      <w:bookmarkEnd w:id="0"/>
      <w:r>
        <w:rPr>
          <w:rFonts w:hint="eastAsia" w:ascii="宋体" w:hAnsi="宋体"/>
          <w:b/>
          <w:sz w:val="24"/>
          <w:szCs w:val="24"/>
          <w:highlight w:val="none"/>
        </w:rPr>
        <w:t>（一）采购清单</w:t>
      </w:r>
    </w:p>
    <w:tbl>
      <w:tblPr>
        <w:tblStyle w:val="15"/>
        <w:tblpPr w:leftFromText="180" w:rightFromText="180" w:vertAnchor="text" w:horzAnchor="page" w:tblpX="1506" w:tblpY="586"/>
        <w:tblOverlap w:val="never"/>
        <w:tblW w:w="13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75"/>
        <w:gridCol w:w="1035"/>
        <w:gridCol w:w="1035"/>
        <w:gridCol w:w="1875"/>
        <w:gridCol w:w="795"/>
        <w:gridCol w:w="630"/>
        <w:gridCol w:w="615"/>
        <w:gridCol w:w="6285"/>
      </w:tblGrid>
      <w:tr w14:paraId="50FC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645" w:type="dxa"/>
            <w:noWrap/>
            <w:vAlign w:val="center"/>
          </w:tcPr>
          <w:p w14:paraId="3F82662E">
            <w:pPr>
              <w:spacing w:line="400" w:lineRule="exact"/>
              <w:jc w:val="center"/>
              <w:rPr>
                <w:rFonts w:ascii="宋体" w:hAnsi="宋体"/>
                <w:b/>
                <w:sz w:val="24"/>
                <w:szCs w:val="24"/>
                <w:highlight w:val="none"/>
              </w:rPr>
            </w:pPr>
            <w:r>
              <w:rPr>
                <w:rFonts w:hint="eastAsia" w:ascii="宋体" w:hAnsi="宋体"/>
                <w:b/>
                <w:sz w:val="24"/>
                <w:szCs w:val="24"/>
                <w:highlight w:val="none"/>
              </w:rPr>
              <w:t>序号</w:t>
            </w:r>
          </w:p>
        </w:tc>
        <w:tc>
          <w:tcPr>
            <w:tcW w:w="675" w:type="dxa"/>
            <w:noWrap/>
            <w:vAlign w:val="center"/>
          </w:tcPr>
          <w:p w14:paraId="0B406F47">
            <w:pPr>
              <w:spacing w:line="400" w:lineRule="exact"/>
              <w:jc w:val="center"/>
              <w:rPr>
                <w:rFonts w:hint="eastAsia" w:ascii="宋体" w:hAnsi="宋体" w:eastAsia="宋体"/>
                <w:b/>
                <w:sz w:val="24"/>
                <w:szCs w:val="24"/>
                <w:highlight w:val="none"/>
                <w:lang w:val="en-US" w:eastAsia="zh-CN"/>
              </w:rPr>
            </w:pPr>
            <w:r>
              <w:rPr>
                <w:rFonts w:hint="eastAsia" w:ascii="宋体" w:hAnsi="宋体"/>
                <w:b/>
                <w:sz w:val="24"/>
                <w:szCs w:val="24"/>
                <w:highlight w:val="none"/>
                <w:lang w:val="en-US" w:eastAsia="zh-CN"/>
              </w:rPr>
              <w:t>区域</w:t>
            </w:r>
          </w:p>
        </w:tc>
        <w:tc>
          <w:tcPr>
            <w:tcW w:w="2070" w:type="dxa"/>
            <w:gridSpan w:val="2"/>
            <w:noWrap/>
            <w:vAlign w:val="center"/>
          </w:tcPr>
          <w:p w14:paraId="4C3F6028">
            <w:pPr>
              <w:spacing w:line="400" w:lineRule="exact"/>
              <w:jc w:val="center"/>
              <w:rPr>
                <w:rFonts w:hint="eastAsia" w:ascii="宋体" w:hAnsi="宋体"/>
                <w:b/>
                <w:sz w:val="24"/>
                <w:szCs w:val="24"/>
                <w:highlight w:val="none"/>
              </w:rPr>
            </w:pPr>
            <w:r>
              <w:rPr>
                <w:rFonts w:hint="eastAsia" w:ascii="宋体" w:hAnsi="宋体"/>
                <w:b/>
                <w:sz w:val="24"/>
                <w:szCs w:val="24"/>
                <w:highlight w:val="none"/>
              </w:rPr>
              <w:t>货物名称</w:t>
            </w:r>
          </w:p>
          <w:p w14:paraId="66EBE4F5">
            <w:pPr>
              <w:spacing w:line="400" w:lineRule="exact"/>
              <w:jc w:val="center"/>
              <w:rPr>
                <w:rFonts w:ascii="宋体" w:hAnsi="宋体"/>
                <w:b/>
                <w:sz w:val="24"/>
                <w:szCs w:val="24"/>
                <w:highlight w:val="none"/>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标的名称</w:t>
            </w:r>
            <w:r>
              <w:rPr>
                <w:rFonts w:hint="eastAsia" w:ascii="宋体" w:hAnsi="宋体"/>
                <w:b/>
                <w:sz w:val="24"/>
                <w:szCs w:val="24"/>
                <w:highlight w:val="none"/>
                <w:lang w:eastAsia="zh-CN"/>
              </w:rPr>
              <w:t>）</w:t>
            </w:r>
          </w:p>
        </w:tc>
        <w:tc>
          <w:tcPr>
            <w:tcW w:w="1875" w:type="dxa"/>
            <w:noWrap/>
            <w:vAlign w:val="center"/>
          </w:tcPr>
          <w:p w14:paraId="62CAFFD8">
            <w:pPr>
              <w:spacing w:line="400" w:lineRule="exact"/>
              <w:jc w:val="center"/>
              <w:rPr>
                <w:rFonts w:ascii="宋体" w:hAnsi="宋体"/>
                <w:b/>
                <w:sz w:val="24"/>
                <w:szCs w:val="24"/>
                <w:highlight w:val="none"/>
              </w:rPr>
            </w:pPr>
            <w:r>
              <w:rPr>
                <w:rFonts w:hint="eastAsia" w:ascii="宋体" w:hAnsi="宋体"/>
                <w:b/>
                <w:sz w:val="24"/>
                <w:szCs w:val="24"/>
                <w:highlight w:val="none"/>
              </w:rPr>
              <w:t>规格/型号</w:t>
            </w:r>
          </w:p>
        </w:tc>
        <w:tc>
          <w:tcPr>
            <w:tcW w:w="795" w:type="dxa"/>
            <w:noWrap w:val="0"/>
            <w:vAlign w:val="center"/>
          </w:tcPr>
          <w:p w14:paraId="438E0CB4">
            <w:pPr>
              <w:spacing w:line="400" w:lineRule="exact"/>
              <w:jc w:val="center"/>
              <w:rPr>
                <w:rFonts w:ascii="宋体" w:hAnsi="宋体"/>
                <w:b/>
                <w:sz w:val="24"/>
                <w:szCs w:val="24"/>
                <w:highlight w:val="none"/>
              </w:rPr>
            </w:pPr>
            <w:r>
              <w:rPr>
                <w:rFonts w:hint="eastAsia" w:ascii="宋体" w:hAnsi="宋体"/>
                <w:b/>
                <w:sz w:val="24"/>
                <w:szCs w:val="24"/>
                <w:highlight w:val="none"/>
              </w:rPr>
              <w:t>数量</w:t>
            </w:r>
          </w:p>
        </w:tc>
        <w:tc>
          <w:tcPr>
            <w:tcW w:w="630" w:type="dxa"/>
            <w:noWrap w:val="0"/>
            <w:vAlign w:val="center"/>
          </w:tcPr>
          <w:p w14:paraId="18C54E70">
            <w:pPr>
              <w:spacing w:line="400" w:lineRule="exact"/>
              <w:jc w:val="center"/>
              <w:rPr>
                <w:rFonts w:hint="eastAsia" w:ascii="宋体" w:hAnsi="宋体" w:eastAsia="宋体"/>
                <w:b/>
                <w:sz w:val="24"/>
                <w:szCs w:val="24"/>
                <w:highlight w:val="none"/>
                <w:lang w:val="en-US" w:eastAsia="zh-CN"/>
              </w:rPr>
            </w:pPr>
            <w:r>
              <w:rPr>
                <w:rFonts w:hint="eastAsia" w:ascii="宋体" w:hAnsi="宋体"/>
                <w:b/>
                <w:sz w:val="24"/>
                <w:szCs w:val="24"/>
                <w:highlight w:val="none"/>
                <w:lang w:val="en-US" w:eastAsia="zh-CN"/>
              </w:rPr>
              <w:t>套数</w:t>
            </w:r>
          </w:p>
        </w:tc>
        <w:tc>
          <w:tcPr>
            <w:tcW w:w="615" w:type="dxa"/>
            <w:noWrap/>
            <w:vAlign w:val="center"/>
          </w:tcPr>
          <w:p w14:paraId="1EA215B5">
            <w:pPr>
              <w:spacing w:line="400" w:lineRule="exact"/>
              <w:jc w:val="center"/>
              <w:rPr>
                <w:rFonts w:ascii="宋体" w:hAnsi="宋体"/>
                <w:b/>
                <w:sz w:val="24"/>
                <w:szCs w:val="24"/>
                <w:highlight w:val="none"/>
              </w:rPr>
            </w:pPr>
            <w:r>
              <w:rPr>
                <w:rFonts w:hint="eastAsia" w:ascii="宋体" w:hAnsi="宋体"/>
                <w:b/>
                <w:sz w:val="24"/>
                <w:szCs w:val="24"/>
                <w:highlight w:val="none"/>
              </w:rPr>
              <w:t>单位</w:t>
            </w:r>
          </w:p>
        </w:tc>
        <w:tc>
          <w:tcPr>
            <w:tcW w:w="6285" w:type="dxa"/>
            <w:noWrap/>
            <w:vAlign w:val="center"/>
          </w:tcPr>
          <w:p w14:paraId="769366D8">
            <w:pPr>
              <w:spacing w:line="400" w:lineRule="exact"/>
              <w:jc w:val="center"/>
              <w:rPr>
                <w:rFonts w:ascii="宋体" w:hAnsi="宋体"/>
                <w:b/>
                <w:sz w:val="24"/>
                <w:szCs w:val="24"/>
                <w:highlight w:val="none"/>
              </w:rPr>
            </w:pPr>
            <w:r>
              <w:rPr>
                <w:rFonts w:hint="eastAsia" w:ascii="宋体" w:hAnsi="宋体" w:eastAsia="宋体" w:cs="宋体"/>
                <w:b/>
                <w:bCs/>
                <w:i w:val="0"/>
                <w:iCs w:val="0"/>
                <w:color w:val="000000"/>
                <w:kern w:val="0"/>
                <w:sz w:val="24"/>
                <w:szCs w:val="24"/>
                <w:u w:val="none"/>
                <w:lang w:val="en-US" w:eastAsia="zh-CN" w:bidi="ar"/>
              </w:rPr>
              <w:t>技术要求</w:t>
            </w:r>
          </w:p>
        </w:tc>
      </w:tr>
      <w:tr w14:paraId="34D2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645" w:type="dxa"/>
            <w:vMerge w:val="restart"/>
            <w:shd w:val="clear" w:color="auto" w:fill="auto"/>
            <w:noWrap/>
            <w:vAlign w:val="center"/>
          </w:tcPr>
          <w:p w14:paraId="0470AD96">
            <w:pPr>
              <w:spacing w:line="600" w:lineRule="exact"/>
              <w:jc w:val="center"/>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1</w:t>
            </w:r>
          </w:p>
        </w:tc>
        <w:tc>
          <w:tcPr>
            <w:tcW w:w="675" w:type="dxa"/>
            <w:vMerge w:val="restart"/>
            <w:shd w:val="clear" w:color="auto" w:fill="auto"/>
            <w:noWrap/>
            <w:vAlign w:val="center"/>
          </w:tcPr>
          <w:p w14:paraId="092B4510">
            <w:pPr>
              <w:spacing w:line="600" w:lineRule="exact"/>
              <w:jc w:val="center"/>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储藏间</w:t>
            </w:r>
          </w:p>
        </w:tc>
        <w:tc>
          <w:tcPr>
            <w:tcW w:w="1035" w:type="dxa"/>
            <w:vMerge w:val="restart"/>
            <w:shd w:val="clear" w:color="auto" w:fill="FFFFFF"/>
            <w:noWrap/>
            <w:vAlign w:val="center"/>
          </w:tcPr>
          <w:p w14:paraId="0C374395">
            <w:pPr>
              <w:widowControl/>
              <w:spacing w:line="240" w:lineRule="exact"/>
              <w:jc w:val="center"/>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储藏柜</w:t>
            </w:r>
          </w:p>
        </w:tc>
        <w:tc>
          <w:tcPr>
            <w:tcW w:w="1035" w:type="dxa"/>
            <w:shd w:val="clear" w:color="auto" w:fill="FFFFFF"/>
            <w:noWrap/>
            <w:vAlign w:val="center"/>
          </w:tcPr>
          <w:p w14:paraId="0E25C822">
            <w:pPr>
              <w:widowControl/>
              <w:spacing w:line="240" w:lineRule="exact"/>
              <w:jc w:val="center"/>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方格柜</w:t>
            </w:r>
          </w:p>
        </w:tc>
        <w:tc>
          <w:tcPr>
            <w:tcW w:w="1875" w:type="dxa"/>
            <w:shd w:val="clear" w:color="auto" w:fill="FFFFFF"/>
            <w:noWrap/>
            <w:vAlign w:val="center"/>
          </w:tcPr>
          <w:p w14:paraId="3574035A">
            <w:pPr>
              <w:widowControl/>
              <w:spacing w:line="240" w:lineRule="exact"/>
              <w:ind w:firstLine="180" w:firstLineChars="100"/>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1000*500*1000</w:t>
            </w:r>
          </w:p>
        </w:tc>
        <w:tc>
          <w:tcPr>
            <w:tcW w:w="795" w:type="dxa"/>
            <w:shd w:val="clear" w:color="auto" w:fill="FFFFFF"/>
            <w:noWrap w:val="0"/>
            <w:vAlign w:val="center"/>
          </w:tcPr>
          <w:p w14:paraId="2ACFE384">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1</w:t>
            </w:r>
          </w:p>
        </w:tc>
        <w:tc>
          <w:tcPr>
            <w:tcW w:w="630" w:type="dxa"/>
            <w:shd w:val="clear" w:color="auto" w:fill="FFFFFF"/>
            <w:noWrap w:val="0"/>
            <w:vAlign w:val="center"/>
          </w:tcPr>
          <w:p w14:paraId="67C8F8AA">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1</w:t>
            </w:r>
          </w:p>
        </w:tc>
        <w:tc>
          <w:tcPr>
            <w:tcW w:w="615" w:type="dxa"/>
            <w:shd w:val="clear" w:color="auto" w:fill="FFFFFF"/>
            <w:noWrap/>
            <w:vAlign w:val="center"/>
          </w:tcPr>
          <w:p w14:paraId="59DD8756">
            <w:pPr>
              <w:widowControl/>
              <w:spacing w:line="240" w:lineRule="exact"/>
              <w:jc w:val="center"/>
              <w:rPr>
                <w:rFonts w:hint="eastAsia" w:ascii="微软雅黑" w:hAnsi="微软雅黑" w:eastAsia="微软雅黑" w:cs="微软雅黑"/>
                <w:color w:val="000000"/>
                <w:kern w:val="0"/>
                <w:sz w:val="18"/>
                <w:szCs w:val="18"/>
                <w:highlight w:val="none"/>
                <w:lang w:bidi="ar"/>
              </w:rPr>
            </w:pPr>
            <w:r>
              <w:rPr>
                <w:rFonts w:hint="eastAsia" w:ascii="微软雅黑" w:hAnsi="微软雅黑" w:eastAsia="微软雅黑" w:cs="微软雅黑"/>
                <w:b w:val="0"/>
                <w:bCs w:val="0"/>
                <w:i w:val="0"/>
                <w:iCs w:val="0"/>
                <w:color w:val="000000"/>
                <w:kern w:val="0"/>
                <w:sz w:val="18"/>
                <w:szCs w:val="18"/>
                <w:u w:val="none"/>
                <w:lang w:val="en-US" w:eastAsia="zh-CN" w:bidi="ar"/>
              </w:rPr>
              <w:t>延米</w:t>
            </w:r>
          </w:p>
        </w:tc>
        <w:tc>
          <w:tcPr>
            <w:tcW w:w="6285" w:type="dxa"/>
            <w:vMerge w:val="restart"/>
            <w:noWrap/>
            <w:vAlign w:val="center"/>
          </w:tcPr>
          <w:p w14:paraId="38342915">
            <w:pPr>
              <w:widowControl/>
              <w:spacing w:line="240" w:lineRule="exact"/>
              <w:jc w:val="left"/>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1、材质：柜体采用厚度为0.8mm的电解钢板制作；柜体底部采用优质SUS304不锈钢内嵌式T脚线。</w:t>
            </w:r>
          </w:p>
          <w:p w14:paraId="423125EF">
            <w:pPr>
              <w:widowControl/>
              <w:spacing w:line="240" w:lineRule="exact"/>
              <w:jc w:val="left"/>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2、表面处理：采用高档环保室内型环氧树脂静电粉末喷涂，涂层膜厚度均匀，喷粉涂层厚70-80um，经高温流平、固化等工序，使喷塑涂层耐腐蚀、耐冲击性能高于国家标准，涂层附着力达到2级，具有环保、抑菌、防锈、防静电、耐腐蚀、附着力强、耐摩擦等技术特点；喷涂需采用全自动化喷涂流水线，以保证产品的品质标准及要求；表面喷涂颜色可选。</w:t>
            </w:r>
          </w:p>
          <w:p w14:paraId="0892A737">
            <w:pPr>
              <w:widowControl/>
              <w:spacing w:line="240" w:lineRule="exact"/>
              <w:jc w:val="left"/>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3、工艺：柜体边宽采用15mm窄边设计，通过激光切割、数控冲压、数控折弯、电阻焊接、激光焊接等设备加工制作而成；正面整体打磨平整光滑无凸起，无外露焊点；柜体正面门间空隙在1.5-2mm之间，每个柜门内含活动层板、不锈钢挂衣杆、小方镜，活动层板负重≥25KG。门板拉手采用一字型隐藏式ABS暗拉手，柜门上带有透气孔及标签卡槽，柜门具有磁吸功能且与柜体连接方式为缓冲门铰或门轴。</w:t>
            </w:r>
          </w:p>
          <w:p w14:paraId="2DB6E005">
            <w:pPr>
              <w:widowControl/>
              <w:spacing w:line="240" w:lineRule="exact"/>
              <w:jc w:val="left"/>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4、配件：优质钢制铜芯锁具、一字型隐藏式ABS暗拉手、标签卡槽。</w:t>
            </w:r>
          </w:p>
        </w:tc>
      </w:tr>
      <w:tr w14:paraId="22F4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645" w:type="dxa"/>
            <w:vMerge w:val="continue"/>
            <w:shd w:val="clear" w:color="auto" w:fill="auto"/>
            <w:noWrap/>
            <w:vAlign w:val="center"/>
          </w:tcPr>
          <w:p w14:paraId="3C74BA1B">
            <w:pPr>
              <w:widowControl/>
              <w:spacing w:line="240" w:lineRule="exact"/>
              <w:jc w:val="center"/>
              <w:rPr>
                <w:rFonts w:hint="eastAsia" w:ascii="微软雅黑" w:hAnsi="微软雅黑" w:eastAsia="微软雅黑" w:cs="微软雅黑"/>
                <w:sz w:val="18"/>
                <w:szCs w:val="18"/>
              </w:rPr>
            </w:pPr>
          </w:p>
        </w:tc>
        <w:tc>
          <w:tcPr>
            <w:tcW w:w="675" w:type="dxa"/>
            <w:vMerge w:val="continue"/>
            <w:shd w:val="clear" w:color="auto" w:fill="auto"/>
            <w:noWrap/>
            <w:vAlign w:val="center"/>
          </w:tcPr>
          <w:p w14:paraId="6095EFC4">
            <w:pPr>
              <w:widowControl/>
              <w:spacing w:line="240" w:lineRule="exact"/>
              <w:jc w:val="center"/>
              <w:rPr>
                <w:rFonts w:hint="eastAsia" w:ascii="微软雅黑" w:hAnsi="微软雅黑" w:eastAsia="微软雅黑" w:cs="微软雅黑"/>
                <w:sz w:val="18"/>
                <w:szCs w:val="18"/>
              </w:rPr>
            </w:pPr>
          </w:p>
        </w:tc>
        <w:tc>
          <w:tcPr>
            <w:tcW w:w="1035" w:type="dxa"/>
            <w:vMerge w:val="continue"/>
            <w:shd w:val="clear" w:color="auto" w:fill="FFFFFF"/>
            <w:noWrap/>
            <w:vAlign w:val="center"/>
          </w:tcPr>
          <w:p w14:paraId="3E7253F1">
            <w:pPr>
              <w:widowControl/>
              <w:spacing w:line="240" w:lineRule="exact"/>
              <w:jc w:val="center"/>
              <w:rPr>
                <w:rFonts w:hint="eastAsia" w:ascii="微软雅黑" w:hAnsi="微软雅黑" w:eastAsia="微软雅黑" w:cs="微软雅黑"/>
                <w:sz w:val="18"/>
                <w:szCs w:val="18"/>
              </w:rPr>
            </w:pPr>
          </w:p>
        </w:tc>
        <w:tc>
          <w:tcPr>
            <w:tcW w:w="1035" w:type="dxa"/>
            <w:shd w:val="clear" w:color="auto" w:fill="FFFFFF"/>
            <w:noWrap/>
            <w:vAlign w:val="center"/>
          </w:tcPr>
          <w:p w14:paraId="1B325748">
            <w:pPr>
              <w:widowControl/>
              <w:spacing w:line="240" w:lineRule="exact"/>
              <w:jc w:val="center"/>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方格柜</w:t>
            </w:r>
          </w:p>
        </w:tc>
        <w:tc>
          <w:tcPr>
            <w:tcW w:w="1875" w:type="dxa"/>
            <w:shd w:val="clear" w:color="auto" w:fill="FFFFFF"/>
            <w:noWrap/>
            <w:vAlign w:val="center"/>
          </w:tcPr>
          <w:p w14:paraId="4D882508">
            <w:pPr>
              <w:widowControl/>
              <w:spacing w:line="240" w:lineRule="exact"/>
              <w:jc w:val="center"/>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4400*500*2000</w:t>
            </w:r>
          </w:p>
        </w:tc>
        <w:tc>
          <w:tcPr>
            <w:tcW w:w="795" w:type="dxa"/>
            <w:shd w:val="clear" w:color="auto" w:fill="FFFFFF"/>
            <w:noWrap w:val="0"/>
            <w:vAlign w:val="center"/>
          </w:tcPr>
          <w:p w14:paraId="264BC002">
            <w:pPr>
              <w:widowControl/>
              <w:spacing w:line="240" w:lineRule="exact"/>
              <w:jc w:val="center"/>
              <w:rPr>
                <w:rFonts w:hint="eastAsia" w:ascii="微软雅黑" w:hAnsi="微软雅黑" w:eastAsia="微软雅黑" w:cs="微软雅黑"/>
                <w:bCs/>
                <w:sz w:val="18"/>
                <w:szCs w:val="18"/>
                <w:highlight w:val="none"/>
                <w:lang w:val="en-US" w:eastAsia="zh-CN"/>
              </w:rPr>
            </w:pPr>
            <w:r>
              <w:rPr>
                <w:rFonts w:hint="eastAsia" w:ascii="微软雅黑" w:hAnsi="微软雅黑" w:eastAsia="微软雅黑" w:cs="微软雅黑"/>
                <w:bCs/>
                <w:sz w:val="18"/>
                <w:szCs w:val="18"/>
                <w:highlight w:val="none"/>
                <w:lang w:val="en-US" w:eastAsia="zh-CN"/>
              </w:rPr>
              <w:t>4.4</w:t>
            </w:r>
          </w:p>
        </w:tc>
        <w:tc>
          <w:tcPr>
            <w:tcW w:w="630" w:type="dxa"/>
            <w:shd w:val="clear" w:color="auto" w:fill="FFFFFF"/>
            <w:noWrap w:val="0"/>
            <w:vAlign w:val="center"/>
          </w:tcPr>
          <w:p w14:paraId="37A6ACF1">
            <w:pPr>
              <w:widowControl/>
              <w:spacing w:line="240" w:lineRule="exact"/>
              <w:jc w:val="center"/>
              <w:rPr>
                <w:rFonts w:hint="eastAsia" w:ascii="微软雅黑" w:hAnsi="微软雅黑" w:eastAsia="微软雅黑" w:cs="微软雅黑"/>
                <w:bCs/>
                <w:sz w:val="18"/>
                <w:szCs w:val="18"/>
                <w:highlight w:val="none"/>
                <w:lang w:val="en-US" w:eastAsia="zh-CN"/>
              </w:rPr>
            </w:pPr>
            <w:r>
              <w:rPr>
                <w:rFonts w:hint="eastAsia" w:ascii="微软雅黑" w:hAnsi="微软雅黑" w:eastAsia="微软雅黑" w:cs="微软雅黑"/>
                <w:bCs/>
                <w:sz w:val="18"/>
                <w:szCs w:val="18"/>
                <w:highlight w:val="none"/>
                <w:lang w:val="en-US" w:eastAsia="zh-CN"/>
              </w:rPr>
              <w:t>1</w:t>
            </w:r>
          </w:p>
        </w:tc>
        <w:tc>
          <w:tcPr>
            <w:tcW w:w="615" w:type="dxa"/>
            <w:shd w:val="clear" w:color="auto" w:fill="FFFFFF"/>
            <w:noWrap/>
            <w:vAlign w:val="center"/>
          </w:tcPr>
          <w:p w14:paraId="0CC5FD98">
            <w:pPr>
              <w:widowControl/>
              <w:spacing w:line="240" w:lineRule="exact"/>
              <w:jc w:val="center"/>
              <w:rPr>
                <w:rFonts w:hint="eastAsia" w:ascii="微软雅黑" w:hAnsi="微软雅黑" w:eastAsia="微软雅黑" w:cs="微软雅黑"/>
                <w:bCs/>
                <w:sz w:val="18"/>
                <w:szCs w:val="18"/>
                <w:highlight w:val="none"/>
              </w:rPr>
            </w:pPr>
            <w:r>
              <w:rPr>
                <w:rFonts w:hint="eastAsia" w:ascii="微软雅黑" w:hAnsi="微软雅黑" w:eastAsia="微软雅黑" w:cs="微软雅黑"/>
                <w:b w:val="0"/>
                <w:bCs w:val="0"/>
                <w:i w:val="0"/>
                <w:iCs w:val="0"/>
                <w:color w:val="000000"/>
                <w:kern w:val="0"/>
                <w:sz w:val="18"/>
                <w:szCs w:val="18"/>
                <w:u w:val="none"/>
                <w:lang w:val="en-US" w:eastAsia="zh-CN" w:bidi="ar"/>
              </w:rPr>
              <w:t>延米</w:t>
            </w:r>
          </w:p>
        </w:tc>
        <w:tc>
          <w:tcPr>
            <w:tcW w:w="6285" w:type="dxa"/>
            <w:vMerge w:val="continue"/>
            <w:noWrap/>
            <w:vAlign w:val="center"/>
          </w:tcPr>
          <w:p w14:paraId="798D35CC">
            <w:pPr>
              <w:widowControl/>
              <w:spacing w:line="240" w:lineRule="exact"/>
              <w:jc w:val="center"/>
              <w:rPr>
                <w:rFonts w:hint="eastAsia" w:ascii="微软雅黑" w:hAnsi="微软雅黑" w:eastAsia="微软雅黑" w:cs="微软雅黑"/>
                <w:bCs/>
                <w:sz w:val="18"/>
                <w:szCs w:val="18"/>
                <w:highlight w:val="none"/>
              </w:rPr>
            </w:pPr>
          </w:p>
        </w:tc>
      </w:tr>
      <w:tr w14:paraId="5522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645" w:type="dxa"/>
            <w:vMerge w:val="restart"/>
            <w:shd w:val="clear" w:color="auto" w:fill="auto"/>
            <w:noWrap/>
            <w:vAlign w:val="center"/>
          </w:tcPr>
          <w:p w14:paraId="6E49CA28">
            <w:pPr>
              <w:spacing w:line="600" w:lineRule="exact"/>
              <w:jc w:val="center"/>
              <w:rPr>
                <w:rFonts w:hint="eastAsia" w:ascii="微软雅黑" w:hAnsi="微软雅黑" w:eastAsia="微软雅黑" w:cs="微软雅黑"/>
                <w:bCs/>
                <w:sz w:val="18"/>
                <w:szCs w:val="18"/>
                <w:highlight w:val="none"/>
                <w:lang w:val="en-US" w:eastAsia="zh-CN"/>
              </w:rPr>
            </w:pPr>
            <w:r>
              <w:rPr>
                <w:rFonts w:hint="eastAsia" w:ascii="微软雅黑" w:hAnsi="微软雅黑" w:eastAsia="微软雅黑" w:cs="微软雅黑"/>
                <w:bCs/>
                <w:sz w:val="18"/>
                <w:szCs w:val="18"/>
                <w:highlight w:val="none"/>
                <w:lang w:val="en-US" w:eastAsia="zh-CN"/>
              </w:rPr>
              <w:t>2</w:t>
            </w:r>
          </w:p>
        </w:tc>
        <w:tc>
          <w:tcPr>
            <w:tcW w:w="675" w:type="dxa"/>
            <w:vMerge w:val="restart"/>
            <w:shd w:val="clear" w:color="auto" w:fill="auto"/>
            <w:noWrap/>
            <w:vAlign w:val="center"/>
          </w:tcPr>
          <w:p w14:paraId="533027D7">
            <w:pPr>
              <w:spacing w:line="600" w:lineRule="exact"/>
              <w:jc w:val="center"/>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吧台</w:t>
            </w:r>
          </w:p>
        </w:tc>
        <w:tc>
          <w:tcPr>
            <w:tcW w:w="1035" w:type="dxa"/>
            <w:vMerge w:val="restart"/>
            <w:shd w:val="clear" w:color="auto" w:fill="FFFFFF"/>
            <w:noWrap/>
            <w:vAlign w:val="center"/>
          </w:tcPr>
          <w:p w14:paraId="65E35288">
            <w:pPr>
              <w:widowControl/>
              <w:spacing w:line="240" w:lineRule="exact"/>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医用环保治疗柜</w:t>
            </w:r>
          </w:p>
        </w:tc>
        <w:tc>
          <w:tcPr>
            <w:tcW w:w="1035" w:type="dxa"/>
            <w:shd w:val="clear" w:color="auto" w:fill="FFFFFF"/>
            <w:noWrap/>
            <w:vAlign w:val="center"/>
          </w:tcPr>
          <w:p w14:paraId="0F35A32B">
            <w:pPr>
              <w:widowControl/>
              <w:spacing w:line="240" w:lineRule="exact"/>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医用环保治疗台下柜</w:t>
            </w:r>
          </w:p>
        </w:tc>
        <w:tc>
          <w:tcPr>
            <w:tcW w:w="1875" w:type="dxa"/>
            <w:shd w:val="clear" w:color="auto" w:fill="FFFFFF"/>
            <w:noWrap/>
            <w:vAlign w:val="center"/>
          </w:tcPr>
          <w:p w14:paraId="69B3B81B">
            <w:pPr>
              <w:widowControl/>
              <w:spacing w:line="240" w:lineRule="exact"/>
              <w:ind w:firstLine="180" w:firstLineChars="100"/>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2350*820*765</w:t>
            </w:r>
          </w:p>
        </w:tc>
        <w:tc>
          <w:tcPr>
            <w:tcW w:w="795" w:type="dxa"/>
            <w:shd w:val="clear" w:color="auto" w:fill="FFFFFF"/>
            <w:noWrap/>
            <w:vAlign w:val="center"/>
          </w:tcPr>
          <w:p w14:paraId="6AEE0B1C">
            <w:pPr>
              <w:widowControl/>
              <w:spacing w:line="240" w:lineRule="exact"/>
              <w:ind w:firstLine="180" w:firstLineChars="100"/>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2.35</w:t>
            </w:r>
          </w:p>
        </w:tc>
        <w:tc>
          <w:tcPr>
            <w:tcW w:w="630" w:type="dxa"/>
            <w:shd w:val="clear" w:color="auto" w:fill="FFFFFF"/>
            <w:noWrap w:val="0"/>
            <w:vAlign w:val="center"/>
          </w:tcPr>
          <w:p w14:paraId="672E4736">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w:t>
            </w:r>
          </w:p>
        </w:tc>
        <w:tc>
          <w:tcPr>
            <w:tcW w:w="615" w:type="dxa"/>
            <w:shd w:val="clear" w:color="auto" w:fill="FFFFFF"/>
            <w:noWrap/>
            <w:vAlign w:val="center"/>
          </w:tcPr>
          <w:p w14:paraId="22242DB1">
            <w:pPr>
              <w:widowControl/>
              <w:spacing w:line="240" w:lineRule="exact"/>
              <w:jc w:val="center"/>
              <w:rPr>
                <w:rFonts w:hint="eastAsia" w:ascii="微软雅黑" w:hAnsi="微软雅黑" w:eastAsia="微软雅黑" w:cs="微软雅黑"/>
                <w:color w:val="000000"/>
                <w:kern w:val="0"/>
                <w:sz w:val="18"/>
                <w:szCs w:val="18"/>
                <w:highlight w:val="none"/>
                <w:lang w:bidi="ar"/>
              </w:rPr>
            </w:pPr>
            <w:r>
              <w:rPr>
                <w:rFonts w:hint="eastAsia" w:ascii="微软雅黑" w:hAnsi="微软雅黑" w:eastAsia="微软雅黑" w:cs="微软雅黑"/>
                <w:b w:val="0"/>
                <w:bCs w:val="0"/>
                <w:i w:val="0"/>
                <w:iCs w:val="0"/>
                <w:color w:val="000000"/>
                <w:kern w:val="0"/>
                <w:sz w:val="18"/>
                <w:szCs w:val="18"/>
                <w:u w:val="none"/>
                <w:lang w:val="en-US" w:eastAsia="zh-CN" w:bidi="ar"/>
              </w:rPr>
              <w:t>延米</w:t>
            </w:r>
          </w:p>
        </w:tc>
        <w:tc>
          <w:tcPr>
            <w:tcW w:w="6285" w:type="dxa"/>
            <w:vMerge w:val="restart"/>
            <w:noWrap/>
            <w:vAlign w:val="center"/>
          </w:tcPr>
          <w:p w14:paraId="3BF59C59">
            <w:pPr>
              <w:widowControl/>
              <w:spacing w:line="240" w:lineRule="exact"/>
              <w:jc w:val="left"/>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1、材质：柜体采用1.0mm厚电解钢板；台面采用12mm±0.3mm厚医用复合亚克力人造石；柜体底部采用SUS304不锈钢内嵌式T脚线。</w:t>
            </w:r>
          </w:p>
          <w:p w14:paraId="2C4041AA">
            <w:pPr>
              <w:widowControl/>
              <w:spacing w:line="240" w:lineRule="exact"/>
              <w:jc w:val="left"/>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2、表面处理：采用高档环保室内型环氧树脂静电粉末喷涂，涂层膜厚度均匀，喷粉涂层厚70-80um，经高温流平、固化等工序，使喷塑涂层耐腐蚀、耐冲击性能高于国家标准，涂层附着力达到2级，具有环保、抑菌、防锈、防静电、耐腐蚀、附着力强、耐摩擦等技术特点；喷涂需采用全自动化喷涂流水线，以保证产品的品质标准及要求；表面喷涂颜色可选。</w:t>
            </w:r>
          </w:p>
          <w:p w14:paraId="148D3DD5">
            <w:pPr>
              <w:widowControl/>
              <w:spacing w:line="240" w:lineRule="exact"/>
              <w:jc w:val="left"/>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3、工艺：柜体边宽采用15mm窄边设计，通过激光切割、数控冲压、数控折弯、电阻焊接、激光焊接等设备加工制作而成；正面整体打磨平整光滑无凸起，无外露焊点；柜体正面门及抽屉间空隙在1.5-2mm之间，柜内活动层板调节挂钩为电解钢板制作，可自由拆卸和逐级调整高度功能，活动层板负重≥30KG。门板和抽屉面板拉手采用隐藏式卷边拉手，门板采用双层电解钢板制作且夹层内有固定加强筋，柜门具有磁吸功能且与柜体连接方式为缓冲门铰或门轴。</w:t>
            </w:r>
          </w:p>
          <w:p w14:paraId="33D34360">
            <w:pPr>
              <w:widowControl/>
              <w:spacing w:line="240" w:lineRule="exact"/>
              <w:jc w:val="left"/>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4、配件：钢质静音导轨、优质钢制铜芯锁具、暗藏式拉手、标签卡槽。</w:t>
            </w:r>
          </w:p>
        </w:tc>
      </w:tr>
      <w:tr w14:paraId="3432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645" w:type="dxa"/>
            <w:vMerge w:val="continue"/>
            <w:shd w:val="clear" w:color="auto" w:fill="auto"/>
            <w:noWrap/>
            <w:vAlign w:val="center"/>
          </w:tcPr>
          <w:p w14:paraId="321CF4E4">
            <w:pPr>
              <w:spacing w:line="600" w:lineRule="exact"/>
              <w:jc w:val="center"/>
              <w:rPr>
                <w:rFonts w:hint="eastAsia" w:ascii="微软雅黑" w:hAnsi="微软雅黑" w:eastAsia="微软雅黑" w:cs="微软雅黑"/>
                <w:bCs/>
                <w:sz w:val="18"/>
                <w:szCs w:val="18"/>
                <w:highlight w:val="none"/>
              </w:rPr>
            </w:pPr>
          </w:p>
        </w:tc>
        <w:tc>
          <w:tcPr>
            <w:tcW w:w="675" w:type="dxa"/>
            <w:vMerge w:val="continue"/>
            <w:shd w:val="clear" w:color="auto" w:fill="auto"/>
            <w:noWrap/>
            <w:vAlign w:val="center"/>
          </w:tcPr>
          <w:p w14:paraId="4352E4C5">
            <w:pPr>
              <w:spacing w:line="600" w:lineRule="exact"/>
              <w:jc w:val="center"/>
              <w:rPr>
                <w:rFonts w:hint="eastAsia" w:ascii="微软雅黑" w:hAnsi="微软雅黑" w:eastAsia="微软雅黑" w:cs="微软雅黑"/>
                <w:bCs/>
                <w:sz w:val="18"/>
                <w:szCs w:val="18"/>
                <w:highlight w:val="none"/>
              </w:rPr>
            </w:pPr>
          </w:p>
        </w:tc>
        <w:tc>
          <w:tcPr>
            <w:tcW w:w="1035" w:type="dxa"/>
            <w:vMerge w:val="continue"/>
            <w:shd w:val="clear" w:color="auto" w:fill="FFFFFF"/>
            <w:noWrap/>
            <w:vAlign w:val="center"/>
          </w:tcPr>
          <w:p w14:paraId="3D526249">
            <w:pPr>
              <w:widowControl/>
              <w:spacing w:line="240" w:lineRule="exact"/>
              <w:rPr>
                <w:rFonts w:hint="eastAsia" w:ascii="微软雅黑" w:hAnsi="微软雅黑" w:eastAsia="微软雅黑" w:cs="微软雅黑"/>
                <w:bCs/>
                <w:sz w:val="18"/>
                <w:szCs w:val="18"/>
                <w:highlight w:val="none"/>
              </w:rPr>
            </w:pPr>
          </w:p>
        </w:tc>
        <w:tc>
          <w:tcPr>
            <w:tcW w:w="1035" w:type="dxa"/>
            <w:shd w:val="clear" w:color="auto" w:fill="FFFFFF"/>
            <w:noWrap/>
            <w:vAlign w:val="center"/>
          </w:tcPr>
          <w:p w14:paraId="5348394C">
            <w:pPr>
              <w:widowControl/>
              <w:spacing w:line="240" w:lineRule="exact"/>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六抽柜</w:t>
            </w:r>
          </w:p>
        </w:tc>
        <w:tc>
          <w:tcPr>
            <w:tcW w:w="1875" w:type="dxa"/>
            <w:shd w:val="clear" w:color="auto" w:fill="FFFFFF"/>
            <w:noWrap/>
            <w:vAlign w:val="center"/>
          </w:tcPr>
          <w:p w14:paraId="5C4A4864">
            <w:pPr>
              <w:widowControl/>
              <w:spacing w:line="240" w:lineRule="exact"/>
              <w:ind w:firstLine="180" w:firstLineChars="100"/>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4050*820*765</w:t>
            </w:r>
          </w:p>
        </w:tc>
        <w:tc>
          <w:tcPr>
            <w:tcW w:w="795" w:type="dxa"/>
            <w:shd w:val="clear" w:color="auto" w:fill="FFFFFF"/>
            <w:noWrap/>
            <w:vAlign w:val="center"/>
          </w:tcPr>
          <w:p w14:paraId="33176806">
            <w:pPr>
              <w:widowControl/>
              <w:spacing w:line="240" w:lineRule="exact"/>
              <w:ind w:firstLine="180" w:firstLineChars="100"/>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1</w:t>
            </w:r>
          </w:p>
        </w:tc>
        <w:tc>
          <w:tcPr>
            <w:tcW w:w="630" w:type="dxa"/>
            <w:shd w:val="clear" w:color="auto" w:fill="FFFFFF"/>
            <w:noWrap w:val="0"/>
            <w:vAlign w:val="center"/>
          </w:tcPr>
          <w:p w14:paraId="54FAC667">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w:t>
            </w:r>
          </w:p>
        </w:tc>
        <w:tc>
          <w:tcPr>
            <w:tcW w:w="615" w:type="dxa"/>
            <w:shd w:val="clear" w:color="auto" w:fill="FFFFFF"/>
            <w:noWrap/>
            <w:vAlign w:val="center"/>
          </w:tcPr>
          <w:p w14:paraId="5F8E3684">
            <w:pPr>
              <w:widowControl/>
              <w:spacing w:line="240" w:lineRule="exact"/>
              <w:jc w:val="center"/>
              <w:rPr>
                <w:rFonts w:hint="eastAsia" w:ascii="微软雅黑" w:hAnsi="微软雅黑" w:eastAsia="微软雅黑" w:cs="微软雅黑"/>
                <w:color w:val="000000"/>
                <w:kern w:val="0"/>
                <w:sz w:val="18"/>
                <w:szCs w:val="18"/>
                <w:highlight w:val="none"/>
                <w:lang w:bidi="ar"/>
              </w:rPr>
            </w:pPr>
            <w:r>
              <w:rPr>
                <w:rFonts w:hint="eastAsia" w:ascii="微软雅黑" w:hAnsi="微软雅黑" w:eastAsia="微软雅黑" w:cs="微软雅黑"/>
                <w:b w:val="0"/>
                <w:bCs w:val="0"/>
                <w:i w:val="0"/>
                <w:iCs w:val="0"/>
                <w:color w:val="000000"/>
                <w:kern w:val="0"/>
                <w:sz w:val="18"/>
                <w:szCs w:val="18"/>
                <w:u w:val="none"/>
                <w:lang w:val="en-US" w:eastAsia="zh-CN" w:bidi="ar"/>
              </w:rPr>
              <w:t>延米</w:t>
            </w:r>
          </w:p>
        </w:tc>
        <w:tc>
          <w:tcPr>
            <w:tcW w:w="6285" w:type="dxa"/>
            <w:vMerge w:val="continue"/>
            <w:noWrap/>
            <w:vAlign w:val="center"/>
          </w:tcPr>
          <w:p w14:paraId="4C2352C4">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p>
        </w:tc>
      </w:tr>
      <w:tr w14:paraId="6F94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645" w:type="dxa"/>
            <w:vMerge w:val="continue"/>
            <w:shd w:val="clear" w:color="auto" w:fill="auto"/>
            <w:noWrap/>
            <w:vAlign w:val="center"/>
          </w:tcPr>
          <w:p w14:paraId="68288C9F">
            <w:pPr>
              <w:spacing w:line="600" w:lineRule="exact"/>
              <w:jc w:val="center"/>
              <w:rPr>
                <w:rFonts w:hint="eastAsia" w:ascii="微软雅黑" w:hAnsi="微软雅黑" w:eastAsia="微软雅黑" w:cs="微软雅黑"/>
                <w:bCs/>
                <w:sz w:val="18"/>
                <w:szCs w:val="18"/>
                <w:highlight w:val="none"/>
              </w:rPr>
            </w:pPr>
          </w:p>
        </w:tc>
        <w:tc>
          <w:tcPr>
            <w:tcW w:w="675" w:type="dxa"/>
            <w:vMerge w:val="continue"/>
            <w:shd w:val="clear" w:color="auto" w:fill="auto"/>
            <w:noWrap/>
            <w:vAlign w:val="center"/>
          </w:tcPr>
          <w:p w14:paraId="03D8E818">
            <w:pPr>
              <w:spacing w:line="600" w:lineRule="exact"/>
              <w:jc w:val="center"/>
              <w:rPr>
                <w:rFonts w:hint="eastAsia" w:ascii="微软雅黑" w:hAnsi="微软雅黑" w:eastAsia="微软雅黑" w:cs="微软雅黑"/>
                <w:bCs/>
                <w:sz w:val="18"/>
                <w:szCs w:val="18"/>
                <w:highlight w:val="none"/>
              </w:rPr>
            </w:pPr>
          </w:p>
        </w:tc>
        <w:tc>
          <w:tcPr>
            <w:tcW w:w="1035" w:type="dxa"/>
            <w:vMerge w:val="continue"/>
            <w:shd w:val="clear" w:color="auto" w:fill="FFFFFF"/>
            <w:noWrap/>
            <w:vAlign w:val="center"/>
          </w:tcPr>
          <w:p w14:paraId="7D763D7F">
            <w:pPr>
              <w:widowControl/>
              <w:spacing w:line="240" w:lineRule="exact"/>
              <w:rPr>
                <w:rFonts w:hint="eastAsia" w:ascii="微软雅黑" w:hAnsi="微软雅黑" w:eastAsia="微软雅黑" w:cs="微软雅黑"/>
                <w:bCs/>
                <w:sz w:val="18"/>
                <w:szCs w:val="18"/>
                <w:highlight w:val="none"/>
              </w:rPr>
            </w:pPr>
          </w:p>
        </w:tc>
        <w:tc>
          <w:tcPr>
            <w:tcW w:w="1035" w:type="dxa"/>
            <w:shd w:val="clear" w:color="auto" w:fill="FFFFFF"/>
            <w:noWrap/>
            <w:vAlign w:val="center"/>
          </w:tcPr>
          <w:p w14:paraId="4D68C738">
            <w:pPr>
              <w:widowControl/>
              <w:spacing w:line="240" w:lineRule="exact"/>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九抽柜</w:t>
            </w:r>
          </w:p>
        </w:tc>
        <w:tc>
          <w:tcPr>
            <w:tcW w:w="1875" w:type="dxa"/>
            <w:shd w:val="clear" w:color="auto" w:fill="FFFFFF"/>
            <w:noWrap/>
            <w:vAlign w:val="center"/>
          </w:tcPr>
          <w:p w14:paraId="1530FF4A">
            <w:pPr>
              <w:widowControl/>
              <w:spacing w:line="240" w:lineRule="exact"/>
              <w:ind w:firstLine="180" w:firstLineChars="100"/>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4050*820*765</w:t>
            </w:r>
          </w:p>
        </w:tc>
        <w:tc>
          <w:tcPr>
            <w:tcW w:w="795" w:type="dxa"/>
            <w:shd w:val="clear" w:color="auto" w:fill="FFFFFF"/>
            <w:noWrap/>
            <w:vAlign w:val="center"/>
          </w:tcPr>
          <w:p w14:paraId="441033E3">
            <w:pPr>
              <w:widowControl/>
              <w:spacing w:line="240" w:lineRule="exact"/>
              <w:ind w:firstLine="180" w:firstLineChars="100"/>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1</w:t>
            </w:r>
          </w:p>
        </w:tc>
        <w:tc>
          <w:tcPr>
            <w:tcW w:w="630" w:type="dxa"/>
            <w:shd w:val="clear" w:color="auto" w:fill="FFFFFF"/>
            <w:noWrap w:val="0"/>
            <w:vAlign w:val="center"/>
          </w:tcPr>
          <w:p w14:paraId="089CA681">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w:t>
            </w:r>
          </w:p>
        </w:tc>
        <w:tc>
          <w:tcPr>
            <w:tcW w:w="615" w:type="dxa"/>
            <w:shd w:val="clear" w:color="auto" w:fill="FFFFFF"/>
            <w:noWrap/>
            <w:vAlign w:val="center"/>
          </w:tcPr>
          <w:p w14:paraId="41E3C048">
            <w:pPr>
              <w:widowControl/>
              <w:spacing w:line="240" w:lineRule="exact"/>
              <w:jc w:val="center"/>
              <w:rPr>
                <w:rFonts w:hint="eastAsia" w:ascii="微软雅黑" w:hAnsi="微软雅黑" w:eastAsia="微软雅黑" w:cs="微软雅黑"/>
                <w:color w:val="000000"/>
                <w:kern w:val="0"/>
                <w:sz w:val="18"/>
                <w:szCs w:val="18"/>
                <w:highlight w:val="none"/>
                <w:lang w:bidi="ar"/>
              </w:rPr>
            </w:pPr>
            <w:r>
              <w:rPr>
                <w:rFonts w:hint="eastAsia" w:ascii="微软雅黑" w:hAnsi="微软雅黑" w:eastAsia="微软雅黑" w:cs="微软雅黑"/>
                <w:b w:val="0"/>
                <w:bCs w:val="0"/>
                <w:i w:val="0"/>
                <w:iCs w:val="0"/>
                <w:color w:val="000000"/>
                <w:kern w:val="0"/>
                <w:sz w:val="18"/>
                <w:szCs w:val="18"/>
                <w:u w:val="none"/>
                <w:lang w:val="en-US" w:eastAsia="zh-CN" w:bidi="ar"/>
              </w:rPr>
              <w:t>延米</w:t>
            </w:r>
          </w:p>
        </w:tc>
        <w:tc>
          <w:tcPr>
            <w:tcW w:w="6285" w:type="dxa"/>
            <w:vMerge w:val="continue"/>
            <w:noWrap/>
            <w:vAlign w:val="center"/>
          </w:tcPr>
          <w:p w14:paraId="4A6D5515">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p>
        </w:tc>
      </w:tr>
      <w:tr w14:paraId="52F8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645" w:type="dxa"/>
            <w:vMerge w:val="continue"/>
            <w:shd w:val="clear" w:color="auto" w:fill="auto"/>
            <w:noWrap/>
            <w:vAlign w:val="center"/>
          </w:tcPr>
          <w:p w14:paraId="01A76F2C">
            <w:pPr>
              <w:spacing w:line="600" w:lineRule="exact"/>
              <w:jc w:val="center"/>
              <w:rPr>
                <w:rFonts w:hint="eastAsia" w:ascii="微软雅黑" w:hAnsi="微软雅黑" w:eastAsia="微软雅黑" w:cs="微软雅黑"/>
                <w:bCs/>
                <w:sz w:val="18"/>
                <w:szCs w:val="18"/>
                <w:highlight w:val="none"/>
              </w:rPr>
            </w:pPr>
          </w:p>
        </w:tc>
        <w:tc>
          <w:tcPr>
            <w:tcW w:w="675" w:type="dxa"/>
            <w:vMerge w:val="continue"/>
            <w:shd w:val="clear" w:color="auto" w:fill="auto"/>
            <w:noWrap/>
            <w:vAlign w:val="center"/>
          </w:tcPr>
          <w:p w14:paraId="3C6BCB9C">
            <w:pPr>
              <w:spacing w:line="600" w:lineRule="exact"/>
              <w:jc w:val="center"/>
              <w:rPr>
                <w:rFonts w:hint="eastAsia" w:ascii="微软雅黑" w:hAnsi="微软雅黑" w:eastAsia="微软雅黑" w:cs="微软雅黑"/>
                <w:bCs/>
                <w:sz w:val="18"/>
                <w:szCs w:val="18"/>
                <w:highlight w:val="none"/>
              </w:rPr>
            </w:pPr>
          </w:p>
        </w:tc>
        <w:tc>
          <w:tcPr>
            <w:tcW w:w="1035" w:type="dxa"/>
            <w:vMerge w:val="continue"/>
            <w:shd w:val="clear" w:color="auto" w:fill="FFFFFF"/>
            <w:noWrap/>
            <w:vAlign w:val="center"/>
          </w:tcPr>
          <w:p w14:paraId="1B5268D6">
            <w:pPr>
              <w:widowControl/>
              <w:spacing w:line="240" w:lineRule="exact"/>
              <w:rPr>
                <w:rFonts w:hint="eastAsia" w:ascii="微软雅黑" w:hAnsi="微软雅黑" w:eastAsia="微软雅黑" w:cs="微软雅黑"/>
                <w:bCs/>
                <w:sz w:val="18"/>
                <w:szCs w:val="18"/>
                <w:highlight w:val="none"/>
              </w:rPr>
            </w:pPr>
          </w:p>
        </w:tc>
        <w:tc>
          <w:tcPr>
            <w:tcW w:w="1035" w:type="dxa"/>
            <w:shd w:val="clear" w:color="auto" w:fill="FFFFFF"/>
            <w:noWrap/>
            <w:vAlign w:val="center"/>
          </w:tcPr>
          <w:p w14:paraId="016CBB92">
            <w:pPr>
              <w:widowControl/>
              <w:spacing w:line="240" w:lineRule="exact"/>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外饰板</w:t>
            </w:r>
          </w:p>
        </w:tc>
        <w:tc>
          <w:tcPr>
            <w:tcW w:w="1875" w:type="dxa"/>
            <w:shd w:val="clear" w:color="auto" w:fill="FFFFFF"/>
            <w:noWrap/>
            <w:vAlign w:val="center"/>
          </w:tcPr>
          <w:p w14:paraId="2227170B">
            <w:pPr>
              <w:widowControl/>
              <w:spacing w:line="240" w:lineRule="exact"/>
              <w:ind w:firstLine="180" w:firstLineChars="100"/>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6600*680</w:t>
            </w:r>
          </w:p>
        </w:tc>
        <w:tc>
          <w:tcPr>
            <w:tcW w:w="795" w:type="dxa"/>
            <w:shd w:val="clear" w:color="auto" w:fill="FFFFFF"/>
            <w:noWrap/>
            <w:vAlign w:val="center"/>
          </w:tcPr>
          <w:p w14:paraId="61C0C35B">
            <w:pPr>
              <w:widowControl/>
              <w:spacing w:line="240" w:lineRule="exact"/>
              <w:ind w:firstLine="180" w:firstLineChars="100"/>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6.6</w:t>
            </w:r>
          </w:p>
        </w:tc>
        <w:tc>
          <w:tcPr>
            <w:tcW w:w="630" w:type="dxa"/>
            <w:shd w:val="clear" w:color="auto" w:fill="FFFFFF"/>
            <w:noWrap w:val="0"/>
            <w:vAlign w:val="center"/>
          </w:tcPr>
          <w:p w14:paraId="2D4660ED">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w:t>
            </w:r>
          </w:p>
        </w:tc>
        <w:tc>
          <w:tcPr>
            <w:tcW w:w="615" w:type="dxa"/>
            <w:shd w:val="clear" w:color="auto" w:fill="FFFFFF"/>
            <w:noWrap/>
            <w:vAlign w:val="center"/>
          </w:tcPr>
          <w:p w14:paraId="50B8E674">
            <w:pPr>
              <w:widowControl/>
              <w:spacing w:line="240" w:lineRule="exact"/>
              <w:jc w:val="center"/>
              <w:rPr>
                <w:rFonts w:hint="eastAsia" w:ascii="微软雅黑" w:hAnsi="微软雅黑" w:eastAsia="微软雅黑" w:cs="微软雅黑"/>
                <w:color w:val="000000"/>
                <w:kern w:val="0"/>
                <w:sz w:val="18"/>
                <w:szCs w:val="18"/>
                <w:highlight w:val="none"/>
                <w:lang w:bidi="ar"/>
              </w:rPr>
            </w:pPr>
            <w:r>
              <w:rPr>
                <w:rFonts w:hint="eastAsia" w:ascii="微软雅黑" w:hAnsi="微软雅黑" w:eastAsia="微软雅黑" w:cs="微软雅黑"/>
                <w:b w:val="0"/>
                <w:bCs w:val="0"/>
                <w:i w:val="0"/>
                <w:iCs w:val="0"/>
                <w:color w:val="000000"/>
                <w:kern w:val="0"/>
                <w:sz w:val="18"/>
                <w:szCs w:val="18"/>
                <w:u w:val="none"/>
                <w:lang w:val="en-US" w:eastAsia="zh-CN" w:bidi="ar"/>
              </w:rPr>
              <w:t>延米</w:t>
            </w:r>
          </w:p>
        </w:tc>
        <w:tc>
          <w:tcPr>
            <w:tcW w:w="6285" w:type="dxa"/>
            <w:vMerge w:val="continue"/>
            <w:noWrap/>
            <w:vAlign w:val="center"/>
          </w:tcPr>
          <w:p w14:paraId="309C20C3">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p>
        </w:tc>
      </w:tr>
      <w:tr w14:paraId="3039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645" w:type="dxa"/>
            <w:vMerge w:val="continue"/>
            <w:shd w:val="clear" w:color="auto" w:fill="auto"/>
            <w:noWrap/>
            <w:vAlign w:val="center"/>
          </w:tcPr>
          <w:p w14:paraId="717F358D">
            <w:pPr>
              <w:spacing w:line="600" w:lineRule="exact"/>
              <w:jc w:val="center"/>
              <w:rPr>
                <w:rFonts w:hint="eastAsia" w:ascii="微软雅黑" w:hAnsi="微软雅黑" w:eastAsia="微软雅黑" w:cs="微软雅黑"/>
                <w:bCs/>
                <w:sz w:val="18"/>
                <w:szCs w:val="18"/>
                <w:highlight w:val="none"/>
              </w:rPr>
            </w:pPr>
          </w:p>
        </w:tc>
        <w:tc>
          <w:tcPr>
            <w:tcW w:w="675" w:type="dxa"/>
            <w:vMerge w:val="continue"/>
            <w:shd w:val="clear" w:color="auto" w:fill="auto"/>
            <w:noWrap/>
            <w:vAlign w:val="center"/>
          </w:tcPr>
          <w:p w14:paraId="52D08DDC">
            <w:pPr>
              <w:spacing w:line="600" w:lineRule="exact"/>
              <w:jc w:val="center"/>
              <w:rPr>
                <w:rFonts w:hint="eastAsia" w:ascii="微软雅黑" w:hAnsi="微软雅黑" w:eastAsia="微软雅黑" w:cs="微软雅黑"/>
                <w:bCs/>
                <w:sz w:val="18"/>
                <w:szCs w:val="18"/>
                <w:highlight w:val="none"/>
              </w:rPr>
            </w:pPr>
          </w:p>
        </w:tc>
        <w:tc>
          <w:tcPr>
            <w:tcW w:w="1035" w:type="dxa"/>
            <w:vMerge w:val="continue"/>
            <w:shd w:val="clear" w:color="auto" w:fill="FFFFFF"/>
            <w:noWrap/>
            <w:vAlign w:val="center"/>
          </w:tcPr>
          <w:p w14:paraId="5ACF93BB">
            <w:pPr>
              <w:widowControl/>
              <w:spacing w:line="240" w:lineRule="exact"/>
              <w:rPr>
                <w:rFonts w:hint="eastAsia" w:ascii="微软雅黑" w:hAnsi="微软雅黑" w:eastAsia="微软雅黑" w:cs="微软雅黑"/>
                <w:bCs/>
                <w:sz w:val="18"/>
                <w:szCs w:val="18"/>
                <w:highlight w:val="none"/>
              </w:rPr>
            </w:pPr>
          </w:p>
        </w:tc>
        <w:tc>
          <w:tcPr>
            <w:tcW w:w="1035" w:type="dxa"/>
            <w:shd w:val="clear" w:color="auto" w:fill="FFFFFF"/>
            <w:noWrap/>
            <w:vAlign w:val="center"/>
          </w:tcPr>
          <w:p w14:paraId="50606EE5">
            <w:pPr>
              <w:widowControl/>
              <w:spacing w:line="240" w:lineRule="exact"/>
              <w:rPr>
                <w:rFonts w:hint="eastAsia" w:ascii="微软雅黑" w:hAnsi="微软雅黑" w:eastAsia="微软雅黑" w:cs="微软雅黑"/>
                <w:bCs/>
                <w:sz w:val="18"/>
                <w:szCs w:val="18"/>
                <w:highlight w:val="none"/>
              </w:rPr>
            </w:pPr>
            <w:r>
              <w:rPr>
                <w:rFonts w:hint="eastAsia" w:ascii="微软雅黑" w:hAnsi="微软雅黑" w:eastAsia="微软雅黑" w:cs="微软雅黑"/>
                <w:bCs/>
                <w:sz w:val="18"/>
                <w:szCs w:val="18"/>
                <w:highlight w:val="none"/>
              </w:rPr>
              <w:t>医用环保治疗台台面</w:t>
            </w:r>
          </w:p>
        </w:tc>
        <w:tc>
          <w:tcPr>
            <w:tcW w:w="1875" w:type="dxa"/>
            <w:shd w:val="clear" w:color="auto" w:fill="FFFFFF"/>
            <w:noWrap/>
            <w:vAlign w:val="center"/>
          </w:tcPr>
          <w:p w14:paraId="1520502B">
            <w:pPr>
              <w:widowControl/>
              <w:spacing w:line="240" w:lineRule="exact"/>
              <w:ind w:firstLine="180" w:firstLineChars="100"/>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4110*850*12</w:t>
            </w:r>
          </w:p>
        </w:tc>
        <w:tc>
          <w:tcPr>
            <w:tcW w:w="795" w:type="dxa"/>
            <w:shd w:val="clear" w:color="auto" w:fill="FFFFFF"/>
            <w:noWrap/>
            <w:vAlign w:val="center"/>
          </w:tcPr>
          <w:p w14:paraId="69192978">
            <w:pPr>
              <w:widowControl/>
              <w:spacing w:line="240" w:lineRule="exact"/>
              <w:ind w:firstLine="180" w:firstLineChars="100"/>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4.11</w:t>
            </w:r>
          </w:p>
        </w:tc>
        <w:tc>
          <w:tcPr>
            <w:tcW w:w="630" w:type="dxa"/>
            <w:shd w:val="clear" w:color="auto" w:fill="FFFFFF"/>
            <w:noWrap w:val="0"/>
            <w:vAlign w:val="center"/>
          </w:tcPr>
          <w:p w14:paraId="05486ECA">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r>
              <w:rPr>
                <w:rFonts w:hint="eastAsia" w:ascii="微软雅黑" w:hAnsi="微软雅黑" w:eastAsia="微软雅黑" w:cs="微软雅黑"/>
                <w:color w:val="000000"/>
                <w:kern w:val="0"/>
                <w:sz w:val="18"/>
                <w:szCs w:val="18"/>
                <w:highlight w:val="none"/>
                <w:lang w:val="en-US" w:eastAsia="zh-CN" w:bidi="ar"/>
              </w:rPr>
              <w:t>4</w:t>
            </w:r>
          </w:p>
        </w:tc>
        <w:tc>
          <w:tcPr>
            <w:tcW w:w="615" w:type="dxa"/>
            <w:shd w:val="clear" w:color="auto" w:fill="FFFFFF"/>
            <w:noWrap/>
            <w:vAlign w:val="center"/>
          </w:tcPr>
          <w:p w14:paraId="7658B5F5">
            <w:pPr>
              <w:widowControl/>
              <w:spacing w:line="240" w:lineRule="exact"/>
              <w:jc w:val="center"/>
              <w:rPr>
                <w:rFonts w:hint="eastAsia" w:ascii="微软雅黑" w:hAnsi="微软雅黑" w:eastAsia="微软雅黑" w:cs="微软雅黑"/>
                <w:color w:val="000000"/>
                <w:kern w:val="0"/>
                <w:sz w:val="18"/>
                <w:szCs w:val="18"/>
                <w:highlight w:val="none"/>
                <w:lang w:bidi="ar"/>
              </w:rPr>
            </w:pPr>
            <w:r>
              <w:rPr>
                <w:rFonts w:hint="eastAsia" w:ascii="微软雅黑" w:hAnsi="微软雅黑" w:eastAsia="微软雅黑" w:cs="微软雅黑"/>
                <w:b w:val="0"/>
                <w:bCs w:val="0"/>
                <w:i w:val="0"/>
                <w:iCs w:val="0"/>
                <w:color w:val="000000"/>
                <w:kern w:val="0"/>
                <w:sz w:val="18"/>
                <w:szCs w:val="18"/>
                <w:u w:val="none"/>
                <w:lang w:val="en-US" w:eastAsia="zh-CN" w:bidi="ar"/>
              </w:rPr>
              <w:t>延米</w:t>
            </w:r>
          </w:p>
        </w:tc>
        <w:tc>
          <w:tcPr>
            <w:tcW w:w="6285" w:type="dxa"/>
            <w:vMerge w:val="continue"/>
            <w:noWrap/>
            <w:vAlign w:val="center"/>
          </w:tcPr>
          <w:p w14:paraId="7996073C">
            <w:pPr>
              <w:widowControl/>
              <w:spacing w:line="240" w:lineRule="exact"/>
              <w:jc w:val="center"/>
              <w:rPr>
                <w:rFonts w:hint="eastAsia" w:ascii="微软雅黑" w:hAnsi="微软雅黑" w:eastAsia="微软雅黑" w:cs="微软雅黑"/>
                <w:color w:val="000000"/>
                <w:kern w:val="0"/>
                <w:sz w:val="18"/>
                <w:szCs w:val="18"/>
                <w:highlight w:val="none"/>
                <w:lang w:val="en-US" w:eastAsia="zh-CN" w:bidi="ar"/>
              </w:rPr>
            </w:pPr>
          </w:p>
        </w:tc>
      </w:tr>
    </w:tbl>
    <w:p w14:paraId="4AD4DD39">
      <w:pPr>
        <w:pStyle w:val="2"/>
      </w:pPr>
    </w:p>
    <w:p w14:paraId="08D8A3F7">
      <w:pPr>
        <w:tabs>
          <w:tab w:val="left" w:pos="315"/>
        </w:tabs>
        <w:spacing w:line="400" w:lineRule="exact"/>
        <w:jc w:val="left"/>
        <w:textAlignment w:val="baseline"/>
        <w:rPr>
          <w:rFonts w:hint="eastAsia" w:ascii="宋体" w:hAnsi="宋体" w:cs="宋体"/>
          <w:b/>
          <w:color w:val="FF0000"/>
          <w:sz w:val="24"/>
          <w:szCs w:val="24"/>
        </w:rPr>
      </w:pPr>
    </w:p>
    <w:p w14:paraId="3D1A2076">
      <w:pPr>
        <w:tabs>
          <w:tab w:val="left" w:pos="315"/>
        </w:tabs>
        <w:spacing w:line="400" w:lineRule="exact"/>
        <w:jc w:val="left"/>
        <w:textAlignment w:val="baseline"/>
        <w:rPr>
          <w:rFonts w:hint="eastAsia" w:ascii="宋体" w:hAnsi="宋体" w:cs="宋体"/>
          <w:b/>
          <w:color w:val="FF0000"/>
          <w:sz w:val="24"/>
          <w:szCs w:val="24"/>
        </w:rPr>
      </w:pPr>
      <w:r>
        <w:rPr>
          <w:rFonts w:hint="eastAsia" w:ascii="宋体" w:hAnsi="宋体" w:cs="宋体"/>
          <w:b/>
          <w:color w:val="FF0000"/>
          <w:sz w:val="24"/>
          <w:szCs w:val="24"/>
        </w:rPr>
        <w:t>注：</w:t>
      </w:r>
    </w:p>
    <w:p w14:paraId="2D7BA9C0">
      <w:pPr>
        <w:tabs>
          <w:tab w:val="left" w:pos="315"/>
        </w:tabs>
        <w:spacing w:line="400" w:lineRule="exact"/>
        <w:jc w:val="left"/>
        <w:textAlignment w:val="baseline"/>
        <w:rPr>
          <w:rFonts w:hint="eastAsia" w:ascii="宋体" w:hAnsi="宋体" w:cs="宋体"/>
          <w:color w:val="FF0000"/>
          <w:sz w:val="24"/>
          <w:szCs w:val="24"/>
        </w:rPr>
      </w:pPr>
      <w:r>
        <w:rPr>
          <w:rFonts w:hint="eastAsia" w:ascii="宋体" w:hAnsi="宋体" w:cs="宋体"/>
          <w:b/>
          <w:color w:val="FF0000"/>
          <w:sz w:val="24"/>
          <w:szCs w:val="24"/>
        </w:rPr>
        <w:t>1、如果在技术参数或配置中标明了品牌或产地，则仅供参考，并非指定，供应商可以选用替代的方案，但这种替代整体上要优于或相当于采购文件的相关要求。</w:t>
      </w:r>
    </w:p>
    <w:p w14:paraId="1C5B272F">
      <w:pPr>
        <w:tabs>
          <w:tab w:val="left" w:pos="1050"/>
        </w:tabs>
        <w:spacing w:line="400" w:lineRule="exact"/>
        <w:outlineLvl w:val="2"/>
        <w:rPr>
          <w:rFonts w:hint="eastAsia" w:ascii="宋体" w:hAnsi="宋体" w:cs="宋体"/>
          <w:b/>
          <w:color w:val="FF0000"/>
          <w:sz w:val="24"/>
          <w:szCs w:val="24"/>
        </w:rPr>
      </w:pPr>
      <w:r>
        <w:rPr>
          <w:rFonts w:hint="eastAsia" w:ascii="宋体" w:hAnsi="宋体" w:cs="宋体"/>
          <w:b/>
          <w:color w:val="FF0000"/>
          <w:sz w:val="24"/>
          <w:szCs w:val="24"/>
        </w:rPr>
        <w:t>2、为鼓励不同品牌的充分竞争，如某货物的某技术参数或要求属于个别品牌专有，则该技术参数及要求不具有限制性，供应商可对该参数或要求进行适当调整，并应当在响应文件中说明调整的理由，且该调整须经评审小组审核认可。</w:t>
      </w:r>
    </w:p>
    <w:p w14:paraId="3A02F32A">
      <w:pPr>
        <w:tabs>
          <w:tab w:val="left" w:pos="1050"/>
        </w:tabs>
        <w:spacing w:line="400" w:lineRule="exact"/>
        <w:outlineLvl w:val="2"/>
        <w:rPr>
          <w:rFonts w:hint="eastAsia" w:ascii="宋体" w:hAnsi="宋体" w:cs="宋体"/>
          <w:b/>
          <w:color w:val="FF0000"/>
          <w:sz w:val="24"/>
          <w:szCs w:val="24"/>
        </w:rPr>
      </w:pPr>
      <w:r>
        <w:rPr>
          <w:rFonts w:hint="eastAsia" w:ascii="宋体" w:hAnsi="宋体" w:cs="宋体"/>
          <w:b/>
          <w:color w:val="FF0000"/>
          <w:sz w:val="24"/>
          <w:szCs w:val="24"/>
        </w:rPr>
        <w:t>3、所有描述为“支持”的，均表示具备、配置、提供、实现等意思，是要满足技术参数的要求。</w:t>
      </w:r>
    </w:p>
    <w:p w14:paraId="1360FB82">
      <w:pPr>
        <w:spacing w:line="360" w:lineRule="auto"/>
        <w:jc w:val="both"/>
        <w:rPr>
          <w:rFonts w:hint="eastAsia" w:ascii="宋体" w:hAnsi="宋体" w:cs="宋体"/>
          <w:b/>
          <w:color w:val="FF0000"/>
          <w:sz w:val="24"/>
          <w:szCs w:val="24"/>
        </w:rPr>
      </w:pPr>
      <w:r>
        <w:rPr>
          <w:rFonts w:hint="eastAsia" w:ascii="宋体" w:hAnsi="宋体" w:cs="宋体"/>
          <w:b/>
          <w:color w:val="FF0000"/>
          <w:sz w:val="24"/>
          <w:szCs w:val="24"/>
        </w:rPr>
        <w:t>4、采购文件中用“</w:t>
      </w:r>
      <w:r>
        <w:rPr>
          <w:rFonts w:hint="eastAsia" w:ascii="宋体" w:hAnsi="宋体" w:cs="宋体"/>
          <w:b/>
          <w:sz w:val="24"/>
          <w:szCs w:val="24"/>
        </w:rPr>
        <w:t>★</w:t>
      </w:r>
      <w:r>
        <w:rPr>
          <w:rFonts w:hint="eastAsia" w:ascii="宋体" w:hAnsi="宋体" w:cs="宋体"/>
          <w:b/>
          <w:color w:val="FF0000"/>
          <w:sz w:val="24"/>
          <w:szCs w:val="24"/>
        </w:rPr>
        <w:t>”标注的技术参数为不允许负偏离的实质性要求和条件（如果采购文件中有标注“</w:t>
      </w:r>
      <w:r>
        <w:rPr>
          <w:rFonts w:hint="eastAsia" w:ascii="宋体" w:hAnsi="宋体" w:cs="宋体"/>
          <w:b/>
          <w:sz w:val="24"/>
          <w:szCs w:val="24"/>
        </w:rPr>
        <w:t>★</w:t>
      </w:r>
      <w:r>
        <w:rPr>
          <w:rFonts w:hint="eastAsia" w:ascii="宋体" w:hAnsi="宋体" w:cs="宋体"/>
          <w:b/>
          <w:color w:val="FF0000"/>
          <w:sz w:val="24"/>
          <w:szCs w:val="24"/>
        </w:rPr>
        <w:t>”的技术参数）。</w:t>
      </w:r>
    </w:p>
    <w:p w14:paraId="5955E392">
      <w:pPr>
        <w:rPr>
          <w:rFonts w:hint="default" w:eastAsia="宋体"/>
          <w:lang w:val="en-US" w:eastAsia="zh-CN"/>
        </w:rPr>
        <w:sectPr>
          <w:pgSz w:w="16838" w:h="11906" w:orient="landscape"/>
          <w:pgMar w:top="1797" w:right="1440" w:bottom="1797" w:left="1440" w:header="851" w:footer="992" w:gutter="0"/>
          <w:cols w:space="720" w:num="1"/>
          <w:docGrid w:type="lines" w:linePitch="312" w:charSpace="0"/>
        </w:sectPr>
      </w:pPr>
      <w:r>
        <w:rPr>
          <w:rFonts w:hint="eastAsia" w:ascii="宋体" w:hAnsi="宋体" w:cs="宋体"/>
          <w:b/>
          <w:color w:val="FF0000"/>
          <w:sz w:val="24"/>
          <w:szCs w:val="24"/>
          <w:lang w:val="en-US" w:eastAsia="zh-CN"/>
        </w:rPr>
        <w:t>5、参考图片详见附件</w:t>
      </w:r>
    </w:p>
    <w:p w14:paraId="7D0745C4">
      <w:pPr>
        <w:ind w:left="3204"/>
        <w:rPr>
          <w:rFonts w:hint="eastAsia"/>
          <w:b/>
          <w:color w:val="000000"/>
          <w:sz w:val="24"/>
          <w:szCs w:val="24"/>
          <w:highlight w:val="none"/>
        </w:rPr>
      </w:pPr>
    </w:p>
    <w:p w14:paraId="4B9F72BC">
      <w:pPr>
        <w:pStyle w:val="35"/>
        <w:rPr>
          <w:rFonts w:hint="eastAsia"/>
        </w:rPr>
      </w:pPr>
    </w:p>
    <w:p w14:paraId="68A42E28">
      <w:pPr>
        <w:numPr>
          <w:ilvl w:val="0"/>
          <w:numId w:val="2"/>
        </w:numPr>
        <w:ind w:left="3204"/>
        <w:rPr>
          <w:rFonts w:hint="eastAsia"/>
          <w:b/>
          <w:color w:val="000000"/>
          <w:sz w:val="24"/>
          <w:szCs w:val="24"/>
          <w:highlight w:val="none"/>
          <w:lang w:val="en-US" w:eastAsia="zh-CN"/>
        </w:rPr>
      </w:pPr>
      <w:r>
        <w:rPr>
          <w:rFonts w:hint="eastAsia"/>
          <w:b/>
          <w:color w:val="000000"/>
          <w:sz w:val="24"/>
          <w:szCs w:val="24"/>
          <w:highlight w:val="none"/>
          <w:lang w:val="en-US" w:eastAsia="zh-CN"/>
        </w:rPr>
        <w:t>服务内容</w:t>
      </w:r>
    </w:p>
    <w:p w14:paraId="72B4966D">
      <w:pPr>
        <w:numPr>
          <w:ilvl w:val="0"/>
          <w:numId w:val="0"/>
        </w:numPr>
        <w:rPr>
          <w:rFonts w:hint="eastAsia"/>
          <w:b/>
          <w:color w:val="000000"/>
          <w:sz w:val="24"/>
          <w:szCs w:val="24"/>
          <w:highlight w:val="none"/>
          <w:lang w:val="en-US" w:eastAsia="zh-CN"/>
        </w:rPr>
      </w:pPr>
    </w:p>
    <w:p w14:paraId="072D7AD2">
      <w:pPr>
        <w:spacing w:line="520" w:lineRule="exact"/>
        <w:ind w:firstLine="480" w:firstLineChars="200"/>
        <w:outlineLvl w:val="0"/>
        <w:rPr>
          <w:rFonts w:hint="default" w:ascii="宋体" w:hAnsi="宋体" w:eastAsia="宋体" w:cs="Times New Roman"/>
          <w:sz w:val="24"/>
          <w:lang w:val="en-US" w:eastAsia="zh-CN"/>
        </w:rPr>
      </w:pPr>
      <w:r>
        <w:rPr>
          <w:rFonts w:hint="eastAsia" w:ascii="宋体" w:hAnsi="宋体" w:eastAsia="宋体" w:cs="Times New Roman"/>
          <w:sz w:val="24"/>
          <w:lang w:val="en-US" w:eastAsia="zh-CN"/>
        </w:rPr>
        <w:t>项目概况：马鞍山市中医院ICU改造，需要按现场布局实际情况定制安装钢制家具一批，主要包括储藏柜、医用环保治疗柜等。</w:t>
      </w:r>
    </w:p>
    <w:p w14:paraId="0AE3E01C">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供应商资质要求：无</w:t>
      </w:r>
    </w:p>
    <w:p w14:paraId="5E0B1FAD">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货物或服务要求：供应商在响应文件提交截止时间</w:t>
      </w:r>
      <w:r>
        <w:rPr>
          <w:rFonts w:hint="eastAsia" w:ascii="宋体" w:hAnsi="宋体" w:cs="Times New Roman"/>
          <w:sz w:val="24"/>
          <w:lang w:val="en-US" w:eastAsia="zh-CN"/>
        </w:rPr>
        <w:t>前</w:t>
      </w:r>
      <w:bookmarkStart w:id="1" w:name="_GoBack"/>
      <w:bookmarkEnd w:id="1"/>
      <w:r>
        <w:rPr>
          <w:rFonts w:hint="eastAsia" w:ascii="宋体" w:hAnsi="宋体" w:eastAsia="宋体" w:cs="Times New Roman"/>
          <w:sz w:val="24"/>
          <w:lang w:val="en-US" w:eastAsia="zh-CN"/>
        </w:rPr>
        <w:t>提交以下样品①1块电解钢板约20cm*20cm②1块不锈钢板材约20cm*20cm③1块人造石台面约20cm*20cm④1套五金导轨⑤1套配件（含水龙头、三角阀和下排水配件）</w:t>
      </w:r>
    </w:p>
    <w:p w14:paraId="3EDC6091">
      <w:pPr>
        <w:tabs>
          <w:tab w:val="left" w:pos="1050"/>
        </w:tabs>
        <w:spacing w:line="400" w:lineRule="exact"/>
        <w:ind w:firstLine="480" w:firstLineChars="200"/>
        <w:outlineLvl w:val="2"/>
        <w:rPr>
          <w:rFonts w:hint="default"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注：供应商应按照采购文件规定提供样品，样品需密封与投标文件同时投递，在样品密封袋上标注样品名称、项目名称、项目编号、供应商名称、数量、单位，并在样品上加贴供应商公章(或法定代表人或其委托代理人签名&lt;章&gt;)的标签。</w:t>
      </w:r>
    </w:p>
    <w:p w14:paraId="64A3DA2B">
      <w:pPr>
        <w:pStyle w:val="35"/>
        <w:rPr>
          <w:rFonts w:hint="default"/>
          <w:lang w:val="en-US" w:eastAsia="zh-CN"/>
        </w:rPr>
      </w:pPr>
    </w:p>
    <w:p w14:paraId="6BA9679F">
      <w:pPr>
        <w:keepNext w:val="0"/>
        <w:keepLines w:val="0"/>
        <w:pageBreakBefore w:val="0"/>
        <w:widowControl w:val="0"/>
        <w:tabs>
          <w:tab w:val="left" w:pos="1050"/>
        </w:tabs>
        <w:kinsoku/>
        <w:wordWrap/>
        <w:overflowPunct/>
        <w:topLinePunct w:val="0"/>
        <w:autoSpaceDE/>
        <w:autoSpaceDN/>
        <w:bidi w:val="0"/>
        <w:adjustRightInd/>
        <w:spacing w:line="480" w:lineRule="exact"/>
        <w:jc w:val="center"/>
        <w:textAlignment w:val="auto"/>
        <w:outlineLvl w:val="2"/>
        <w:rPr>
          <w:rFonts w:ascii="宋体" w:hAnsi="宋体"/>
          <w:sz w:val="24"/>
          <w:szCs w:val="24"/>
          <w:highlight w:val="none"/>
        </w:rPr>
      </w:pPr>
      <w:r>
        <w:rPr>
          <w:rFonts w:hint="eastAsia"/>
          <w:b/>
          <w:sz w:val="24"/>
          <w:szCs w:val="24"/>
          <w:highlight w:val="none"/>
          <w:lang w:eastAsia="zh-CN"/>
        </w:rPr>
        <w:t>（</w:t>
      </w:r>
      <w:r>
        <w:rPr>
          <w:rFonts w:hint="eastAsia"/>
          <w:b/>
          <w:sz w:val="24"/>
          <w:szCs w:val="24"/>
          <w:highlight w:val="none"/>
          <w:lang w:val="en-US" w:eastAsia="zh-CN"/>
        </w:rPr>
        <w:t>三</w:t>
      </w:r>
      <w:r>
        <w:rPr>
          <w:rFonts w:hint="eastAsia"/>
          <w:b/>
          <w:sz w:val="24"/>
          <w:szCs w:val="24"/>
          <w:highlight w:val="none"/>
          <w:lang w:eastAsia="zh-CN"/>
        </w:rPr>
        <w:t>）</w:t>
      </w:r>
      <w:r>
        <w:rPr>
          <w:rFonts w:hint="eastAsia"/>
          <w:b/>
          <w:sz w:val="24"/>
          <w:szCs w:val="24"/>
          <w:highlight w:val="none"/>
        </w:rPr>
        <w:t>商务要求</w:t>
      </w:r>
    </w:p>
    <w:p w14:paraId="4386A1EC">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中标人提供的所有货物须为全新的、未使用过的原装正品。提交货物的技术参数和配置应与招标文件中的要求及其投标文件中的技术响应表（如果被评委会接受的话）相一致。若招标文件及投标响应文件中无相应说明，则以国家有关部门最新颁布的相应标准及规范为准。</w:t>
      </w:r>
    </w:p>
    <w:p w14:paraId="5E408587">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2、如货物属于国家强制性目录范围内的，则必须符合国家相关强制性要求。</w:t>
      </w:r>
    </w:p>
    <w:p w14:paraId="299D47A8">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3、技术支持：</w:t>
      </w:r>
    </w:p>
    <w:p w14:paraId="440B1C56">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3.1中标人提供的货物要求加工、号型、原辅材料、检测、包装必须达到国家现行相关标准，确保货物的质量与美观。中标人应严格按照国家、行业标准生产制造。中标人应向采购人提供全方位及时而有效的技术支持和服务。</w:t>
      </w:r>
    </w:p>
    <w:p w14:paraId="6A6F18DB">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3.2中标人负责供货至招标人指定位置。</w:t>
      </w:r>
    </w:p>
    <w:p w14:paraId="74BE9465">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4、质保及售后服务：</w:t>
      </w:r>
    </w:p>
    <w:p w14:paraId="43736AF2">
      <w:pPr>
        <w:spacing w:line="520" w:lineRule="exact"/>
        <w:ind w:firstLine="480" w:firstLineChars="200"/>
        <w:outlineLvl w:val="0"/>
        <w:rPr>
          <w:rFonts w:hint="eastAsia" w:ascii="宋体" w:hAnsi="宋体"/>
          <w:sz w:val="24"/>
          <w:highlight w:val="none"/>
          <w:lang w:val="en-US" w:eastAsia="zh-CN"/>
        </w:rPr>
      </w:pPr>
      <w:r>
        <w:rPr>
          <w:rFonts w:hint="eastAsia" w:ascii="宋体" w:hAnsi="宋体"/>
          <w:sz w:val="24"/>
          <w:lang w:val="en-US" w:eastAsia="zh-CN"/>
        </w:rPr>
        <w:t>4.1</w:t>
      </w:r>
      <w:r>
        <w:rPr>
          <w:rFonts w:hint="eastAsia" w:ascii="宋体" w:hAnsi="宋体"/>
          <w:sz w:val="24"/>
          <w:highlight w:val="none"/>
          <w:lang w:val="en-US" w:eastAsia="zh-CN"/>
        </w:rPr>
        <w:t>中标人需对所有货物提供至少3年的免费质保服务，自验收合格之日起计算。所有质保费用均已包含在总报价中。</w:t>
      </w:r>
    </w:p>
    <w:p w14:paraId="68339AE6">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 xml:space="preserve">4.2售后服务响应时间：中标人需设有专门的售后服务队伍，建立完备的故障响应机制。如货物出现质量问题，电话响应无法解决，中标人必须在接到电话3小时内到达现场并解决问题。   </w:t>
      </w:r>
    </w:p>
    <w:p w14:paraId="34BF4132">
      <w:pPr>
        <w:spacing w:line="520" w:lineRule="exact"/>
        <w:ind w:firstLine="480" w:firstLineChars="200"/>
        <w:outlineLvl w:val="0"/>
        <w:rPr>
          <w:rFonts w:hint="eastAsia" w:ascii="宋体" w:hAnsi="宋体"/>
          <w:sz w:val="24"/>
          <w:lang w:val="en-US" w:eastAsia="zh-CN"/>
        </w:rPr>
      </w:pPr>
      <w:r>
        <w:rPr>
          <w:rFonts w:hint="eastAsia" w:ascii="宋体" w:hAnsi="宋体"/>
          <w:sz w:val="24"/>
          <w:lang w:val="en-US" w:eastAsia="zh-CN"/>
        </w:rPr>
        <w:t>4.3服务期内由招标人对其服务质量进行考核,不合格可由招标人解除合同重新招标。</w:t>
      </w:r>
    </w:p>
    <w:p w14:paraId="447DE255">
      <w:pPr>
        <w:spacing w:line="520" w:lineRule="exact"/>
        <w:ind w:firstLine="480" w:firstLineChars="200"/>
        <w:outlineLvl w:val="0"/>
        <w:rPr>
          <w:rFonts w:hint="eastAsia" w:ascii="宋体" w:hAnsi="宋体"/>
          <w:sz w:val="24"/>
          <w:highlight w:val="none"/>
          <w:lang w:val="en-US" w:eastAsia="zh-CN"/>
        </w:rPr>
      </w:pPr>
      <w:r>
        <w:rPr>
          <w:rFonts w:hint="eastAsia" w:ascii="宋体" w:hAnsi="宋体"/>
          <w:sz w:val="24"/>
          <w:lang w:val="en-US" w:eastAsia="zh-CN"/>
        </w:rPr>
        <w:t>4.4</w:t>
      </w:r>
      <w:r>
        <w:rPr>
          <w:rFonts w:hint="eastAsia" w:ascii="宋体" w:hAnsi="宋体"/>
          <w:sz w:val="24"/>
          <w:highlight w:val="none"/>
          <w:lang w:val="en-US" w:eastAsia="zh-CN"/>
        </w:rPr>
        <w:t>交货期：自合同签订之日起14个日历日</w:t>
      </w:r>
      <w:r>
        <w:rPr>
          <w:rFonts w:hint="eastAsia" w:ascii="宋体" w:hAnsi="宋体" w:eastAsia="宋体" w:cs="Times New Roman"/>
          <w:sz w:val="24"/>
          <w:highlight w:val="none"/>
          <w:lang w:val="en-US" w:eastAsia="zh-CN"/>
        </w:rPr>
        <w:t>内按医院采购计划（包括指定的颜色、尺码）供货并安装完毕</w:t>
      </w:r>
      <w:r>
        <w:rPr>
          <w:rFonts w:hint="eastAsia" w:ascii="宋体" w:hAnsi="宋体"/>
          <w:sz w:val="24"/>
          <w:highlight w:val="none"/>
          <w:lang w:val="en-US" w:eastAsia="zh-CN"/>
        </w:rPr>
        <w:t>。</w:t>
      </w:r>
    </w:p>
    <w:p w14:paraId="6AFD6487">
      <w:pPr>
        <w:spacing w:line="520" w:lineRule="exact"/>
        <w:ind w:firstLine="480" w:firstLineChars="200"/>
        <w:outlineLvl w:val="0"/>
        <w:rPr>
          <w:rFonts w:hint="eastAsia" w:ascii="宋体" w:hAnsi="宋体"/>
          <w:sz w:val="24"/>
          <w:highlight w:val="none"/>
          <w:lang w:val="en-US" w:eastAsia="zh-CN"/>
        </w:rPr>
      </w:pPr>
      <w:r>
        <w:rPr>
          <w:rFonts w:hint="eastAsia" w:ascii="宋体" w:hAnsi="宋体"/>
          <w:sz w:val="24"/>
          <w:highlight w:val="none"/>
          <w:lang w:val="en-US" w:eastAsia="zh-CN"/>
        </w:rPr>
        <w:t>5、付款方式：合同签订后，项目供货安装完毕，自甲方验收合格后，甲方向乙方支付合同金额97%，项目供货并安装完毕自甲方验收合格之日起满36个月无质量及售后服务问题，甲方向乙方支付合同金额的3%。</w:t>
      </w:r>
    </w:p>
    <w:p w14:paraId="4D9D03AD">
      <w:pPr>
        <w:spacing w:line="520" w:lineRule="exact"/>
        <w:ind w:firstLine="480" w:firstLineChars="200"/>
        <w:outlineLvl w:val="0"/>
        <w:rPr>
          <w:rFonts w:hint="eastAsia" w:ascii="宋体" w:hAnsi="宋体"/>
          <w:sz w:val="24"/>
          <w:highlight w:val="none"/>
          <w:lang w:val="en-US" w:eastAsia="zh-CN"/>
        </w:rPr>
      </w:pPr>
      <w:r>
        <w:rPr>
          <w:rFonts w:hint="eastAsia" w:ascii="宋体" w:hAnsi="宋体"/>
          <w:sz w:val="24"/>
          <w:highlight w:val="none"/>
          <w:lang w:val="en-US" w:eastAsia="zh-CN"/>
        </w:rPr>
        <w:t>6、交货和服务地点：马鞍山市中医院。</w:t>
      </w:r>
    </w:p>
    <w:p w14:paraId="1F989BA0">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7、验收：</w:t>
      </w:r>
    </w:p>
    <w:p w14:paraId="0E8F3A62">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7.1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w:t>
      </w:r>
      <w:r>
        <w:rPr>
          <w:rFonts w:hint="eastAsia" w:ascii="宋体" w:hAnsi="宋体" w:cs="Times New Roman"/>
          <w:sz w:val="24"/>
          <w:lang w:val="en-US" w:eastAsia="zh-CN"/>
        </w:rPr>
        <w:t>中标人</w:t>
      </w:r>
      <w:r>
        <w:rPr>
          <w:rFonts w:hint="eastAsia" w:ascii="宋体" w:hAnsi="宋体" w:eastAsia="宋体" w:cs="Times New Roman"/>
          <w:sz w:val="24"/>
          <w:lang w:val="en-US" w:eastAsia="zh-CN"/>
        </w:rPr>
        <w:t>予以配合。涉及需要由质检或行业主管部门验收的项目，采购人须约请相关部门和专家参加项目验收。</w:t>
      </w:r>
    </w:p>
    <w:p w14:paraId="186C40B3">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7.2货物在验收时，</w:t>
      </w:r>
      <w:r>
        <w:rPr>
          <w:rFonts w:hint="eastAsia" w:ascii="宋体" w:hAnsi="宋体" w:cs="Times New Roman"/>
          <w:sz w:val="24"/>
          <w:lang w:val="en-US" w:eastAsia="zh-CN"/>
        </w:rPr>
        <w:t>中标人</w:t>
      </w:r>
      <w:r>
        <w:rPr>
          <w:rFonts w:hint="eastAsia" w:ascii="宋体" w:hAnsi="宋体" w:eastAsia="宋体" w:cs="Times New Roman"/>
          <w:sz w:val="24"/>
          <w:lang w:val="en-US" w:eastAsia="zh-CN"/>
        </w:rPr>
        <w:t>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w:t>
      </w:r>
      <w:r>
        <w:rPr>
          <w:rFonts w:hint="eastAsia" w:ascii="宋体" w:hAnsi="宋体" w:cs="Times New Roman"/>
          <w:sz w:val="24"/>
          <w:lang w:val="en-US" w:eastAsia="zh-CN"/>
        </w:rPr>
        <w:t>中标人</w:t>
      </w:r>
      <w:r>
        <w:rPr>
          <w:rFonts w:hint="eastAsia" w:ascii="宋体" w:hAnsi="宋体" w:eastAsia="宋体" w:cs="Times New Roman"/>
          <w:sz w:val="24"/>
          <w:lang w:val="en-US" w:eastAsia="zh-CN"/>
        </w:rPr>
        <w:t>提供的必要文件。</w:t>
      </w:r>
    </w:p>
    <w:p w14:paraId="1993075D">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7.3</w:t>
      </w:r>
      <w:r>
        <w:rPr>
          <w:rFonts w:hint="eastAsia" w:ascii="宋体" w:hAnsi="宋体" w:cs="Times New Roman"/>
          <w:sz w:val="24"/>
          <w:lang w:val="en-US" w:eastAsia="zh-CN"/>
        </w:rPr>
        <w:t>中标人</w:t>
      </w:r>
      <w:r>
        <w:rPr>
          <w:rFonts w:hint="eastAsia" w:ascii="宋体" w:hAnsi="宋体" w:eastAsia="宋体" w:cs="Times New Roman"/>
          <w:sz w:val="24"/>
          <w:lang w:val="en-US" w:eastAsia="zh-CN"/>
        </w:rPr>
        <w:t>应向采购人提供安装调试过程中的各种文档资料,以便采购人今后能掌握操作和维护方法。</w:t>
      </w:r>
    </w:p>
    <w:p w14:paraId="03B224EC">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7.4</w:t>
      </w:r>
      <w:r>
        <w:rPr>
          <w:rFonts w:hint="eastAsia" w:ascii="宋体" w:hAnsi="宋体" w:cs="Times New Roman"/>
          <w:sz w:val="24"/>
          <w:lang w:val="en-US" w:eastAsia="zh-CN"/>
        </w:rPr>
        <w:t>中标人</w:t>
      </w:r>
      <w:r>
        <w:rPr>
          <w:rFonts w:hint="eastAsia" w:ascii="宋体" w:hAnsi="宋体" w:eastAsia="宋体" w:cs="Times New Roman"/>
          <w:sz w:val="24"/>
          <w:lang w:val="en-US" w:eastAsia="zh-CN"/>
        </w:rPr>
        <w:t>向采购人提供详细的验收标准、验收手册。设备安装后，货物所有技术参数经检验应符合采购文件要求。</w:t>
      </w:r>
    </w:p>
    <w:p w14:paraId="6730A8D3">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货到使用单位现场或摆放完毕后，采购人（或使用单位）自行验收或委托具有相应资质的第三方独立检验机构进行验收检验（按照国家有关法律法规或标准以及本采购文件的规定进行验收检验），验收检验内容包括但不限于以下方面（验收环节检验费用由采购人承担）：</w:t>
      </w:r>
    </w:p>
    <w:p w14:paraId="549A7E7D">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7.5.1产品外观要求是对木加工、涂饰加工、五金配件安装后的技术要求。</w:t>
      </w:r>
    </w:p>
    <w:p w14:paraId="2AA71436">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（1）木加工完成后的产品，不允许存在以下缺陷：</w:t>
      </w:r>
    </w:p>
    <w:p w14:paraId="712B7BB7">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①人造板制成的部件应经封边处理而未经封边处理的；</w:t>
      </w:r>
    </w:p>
    <w:p w14:paraId="0A52A07A">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②覆面材料胶黏后存在脱胶、鼓泡、拼接处离缝和明透胶的；</w:t>
      </w:r>
    </w:p>
    <w:p w14:paraId="79A793DA">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③零部件接合处，装板部件和各种支撑件存在松动、离缝、断裂的；</w:t>
      </w:r>
    </w:p>
    <w:p w14:paraId="010B3652">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④产品外表倒楞。圆角存在不均匀不对称的；</w:t>
      </w:r>
    </w:p>
    <w:p w14:paraId="7760631F">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⑤雕刻、车木加工后存在花型线型不对称，铲底不平，有刀痕、破痕的；</w:t>
      </w:r>
    </w:p>
    <w:p w14:paraId="0EC709DA">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⑥产品外表没有达到精光，内表没有达到细光，粗光部件存在锯毛和创痕等涂饰加工后的产品；</w:t>
      </w:r>
    </w:p>
    <w:p w14:paraId="0221BDD6">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（2）涂饰加工后的产品不允许存在以下缺陷：</w:t>
      </w:r>
    </w:p>
    <w:p w14:paraId="3C300C7E">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①整件产品或成套产品有明显色差的；产品表面涂层存在漆膜皱皮、发黏、漏漆的；</w:t>
      </w:r>
    </w:p>
    <w:p w14:paraId="6E11B1E6">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②漆膜涂层有明显雾光、白楞、白点、油白、流挂、缩孔、刷毛、积粉、杂渣、划伤、鼓泡和脱皮的；</w:t>
      </w:r>
    </w:p>
    <w:p w14:paraId="5310DD21">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③软、硬质覆面材料表面存在凹陷、麻点、划伤、裂痕、崩角和刃口的；</w:t>
      </w:r>
    </w:p>
    <w:p w14:paraId="4C533F6A">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④产品非涂饰部位和产品内部不清洁的；</w:t>
      </w:r>
    </w:p>
    <w:p w14:paraId="0D244C28">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⑤五金配件有安装孔缺安装件的，安装件漏钉、透钉的，活动部件起动不灵活的，配件安装不牢固有松动的，安装孔周边崩茬的；</w:t>
      </w:r>
    </w:p>
    <w:p w14:paraId="7907BD7F">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7.5.2产品材质；</w:t>
      </w:r>
    </w:p>
    <w:p w14:paraId="6BA7D27C">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7.5.3摆放前后室内空气质量对比情况。</w:t>
      </w:r>
    </w:p>
    <w:p w14:paraId="7412FA25">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7.5.4每个种类的产品供货后，采购人将对照采购文件要求，随机抽样进行一次或数次破坏性检验，若任意一次抽检不合格，采购人将退回该种类所有产品。进行破坏性检验的产品费用由采购人承担。</w:t>
      </w:r>
    </w:p>
    <w:p w14:paraId="30AA7E17">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7.6所有货物安装时若需使用特殊的接头、插座、线缆、线槽、电管、线卡、桥架、线盒、软管、特殊安装工具等备件由</w:t>
      </w:r>
      <w:r>
        <w:rPr>
          <w:rFonts w:hint="eastAsia" w:ascii="宋体" w:hAnsi="宋体" w:cs="Times New Roman"/>
          <w:sz w:val="24"/>
          <w:lang w:val="en-US" w:eastAsia="zh-CN"/>
        </w:rPr>
        <w:t>中标人</w:t>
      </w:r>
      <w:r>
        <w:rPr>
          <w:rFonts w:hint="eastAsia" w:ascii="宋体" w:hAnsi="宋体" w:eastAsia="宋体" w:cs="Times New Roman"/>
          <w:sz w:val="24"/>
          <w:lang w:val="en-US" w:eastAsia="zh-CN"/>
        </w:rPr>
        <w:t>提供（费用含在总报价中）。</w:t>
      </w:r>
    </w:p>
    <w:p w14:paraId="34B9B383">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7.7</w:t>
      </w:r>
      <w:r>
        <w:rPr>
          <w:rFonts w:hint="eastAsia" w:ascii="宋体" w:hAnsi="宋体" w:cs="Times New Roman"/>
          <w:sz w:val="24"/>
          <w:lang w:val="en-US" w:eastAsia="zh-CN"/>
        </w:rPr>
        <w:t>中标人</w:t>
      </w:r>
      <w:r>
        <w:rPr>
          <w:rFonts w:hint="eastAsia" w:ascii="宋体" w:hAnsi="宋体" w:eastAsia="宋体" w:cs="Times New Roman"/>
          <w:sz w:val="24"/>
          <w:lang w:val="en-US" w:eastAsia="zh-CN"/>
        </w:rPr>
        <w:t>应向采购人提供安装调试过程中的各种文档资料,以便采购人今后能掌握操作和维护方法。</w:t>
      </w:r>
    </w:p>
    <w:p w14:paraId="78C6ECFF">
      <w:pPr>
        <w:spacing w:line="520" w:lineRule="exact"/>
        <w:ind w:firstLine="480" w:firstLineChars="200"/>
        <w:outlineLvl w:val="0"/>
        <w:rPr>
          <w:rFonts w:hint="eastAsia" w:ascii="宋体" w:hAnsi="宋体" w:eastAsia="宋体" w:cs="Times New Roman"/>
          <w:sz w:val="24"/>
          <w:lang w:val="en-US" w:eastAsia="zh-CN"/>
        </w:rPr>
      </w:pPr>
      <w:r>
        <w:rPr>
          <w:rFonts w:hint="eastAsia" w:ascii="宋体" w:hAnsi="宋体" w:eastAsia="宋体" w:cs="Times New Roman"/>
          <w:sz w:val="24"/>
          <w:lang w:val="en-US" w:eastAsia="zh-CN"/>
        </w:rPr>
        <w:t>8、合同签订后，</w:t>
      </w:r>
      <w:r>
        <w:rPr>
          <w:rFonts w:hint="eastAsia" w:ascii="宋体" w:hAnsi="宋体" w:cs="Times New Roman"/>
          <w:sz w:val="24"/>
          <w:lang w:val="en-US" w:eastAsia="zh-CN"/>
        </w:rPr>
        <w:t>中标人</w:t>
      </w:r>
      <w:r>
        <w:rPr>
          <w:rFonts w:hint="eastAsia" w:ascii="宋体" w:hAnsi="宋体" w:eastAsia="宋体" w:cs="Times New Roman"/>
          <w:sz w:val="24"/>
          <w:lang w:val="en-US" w:eastAsia="zh-CN"/>
        </w:rPr>
        <w:t>须在采购人确认安装方式后方可施工安装，否则采购人不予验收。</w:t>
      </w:r>
    </w:p>
    <w:p w14:paraId="090D8A08">
      <w:pPr>
        <w:spacing w:line="520" w:lineRule="exact"/>
        <w:ind w:firstLine="480" w:firstLineChars="200"/>
        <w:outlineLvl w:val="0"/>
        <w:rPr>
          <w:rFonts w:hint="default"/>
          <w:sz w:val="28"/>
          <w:szCs w:val="28"/>
          <w:lang w:val="en-US" w:eastAsia="zh-CN"/>
        </w:rPr>
      </w:pPr>
      <w:r>
        <w:rPr>
          <w:rFonts w:hint="eastAsia" w:ascii="宋体" w:hAnsi="宋体"/>
          <w:sz w:val="24"/>
          <w:lang w:val="en-US" w:eastAsia="zh-CN"/>
        </w:rPr>
        <w:t>9、</w:t>
      </w:r>
      <w:r>
        <w:rPr>
          <w:rFonts w:hint="eastAsia" w:ascii="宋体" w:hAnsi="宋体" w:eastAsia="宋体"/>
          <w:sz w:val="24"/>
          <w:lang w:val="en-US" w:eastAsia="zh-CN"/>
        </w:rPr>
        <w:t>本项目总投标价包含了交付使用前的全部费用，包括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r>
        <w:rPr>
          <w:rFonts w:hint="eastAsia" w:ascii="宋体" w:hAnsi="宋体"/>
          <w:sz w:val="24"/>
          <w:lang w:val="en-US" w:eastAsia="zh-CN"/>
        </w:rPr>
        <w:t>。</w:t>
      </w:r>
    </w:p>
    <w:p w14:paraId="59AFC03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both"/>
        <w:textAlignment w:val="auto"/>
        <w:outlineLvl w:val="0"/>
        <w:rPr>
          <w:rFonts w:hint="default" w:ascii="宋体" w:hAnsi="宋体" w:eastAsia="宋体" w:cs="Times New Roman"/>
          <w:sz w:val="24"/>
          <w:szCs w:val="24"/>
          <w:highlight w:val="none"/>
          <w:lang w:val="en-US" w:eastAsia="zh-CN"/>
        </w:rPr>
      </w:pPr>
    </w:p>
    <w:p w14:paraId="10FB6FC2">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79EB">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26DEA162">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2A7B">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7E0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A0213"/>
    <w:multiLevelType w:val="singleLevel"/>
    <w:tmpl w:val="23DA0213"/>
    <w:lvl w:ilvl="0" w:tentative="0">
      <w:start w:val="2"/>
      <w:numFmt w:val="chineseCounting"/>
      <w:suff w:val="nothing"/>
      <w:lvlText w:val="（%1）"/>
      <w:lvlJc w:val="left"/>
      <w:rPr>
        <w:rFonts w:hint="eastAsia"/>
      </w:rPr>
    </w:lvl>
  </w:abstractNum>
  <w:abstractNum w:abstractNumId="1">
    <w:nsid w:val="60BBCA32"/>
    <w:multiLevelType w:val="singleLevel"/>
    <w:tmpl w:val="60BBCA32"/>
    <w:lvl w:ilvl="0" w:tentative="0">
      <w:start w:val="1"/>
      <w:numFmt w:val="chineseCounting"/>
      <w:suff w:val="nothing"/>
      <w:lvlText w:val="%1、"/>
      <w:lvlJc w:val="left"/>
      <w:pPr>
        <w:ind w:left="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06335AF"/>
    <w:rsid w:val="020A3257"/>
    <w:rsid w:val="03CB7491"/>
    <w:rsid w:val="052A3046"/>
    <w:rsid w:val="05EB0880"/>
    <w:rsid w:val="062E4AEA"/>
    <w:rsid w:val="06CC51B2"/>
    <w:rsid w:val="06E339B1"/>
    <w:rsid w:val="07E96A1E"/>
    <w:rsid w:val="0A6C6349"/>
    <w:rsid w:val="187263AC"/>
    <w:rsid w:val="1A5A58C9"/>
    <w:rsid w:val="1B9133C8"/>
    <w:rsid w:val="1C7F35CF"/>
    <w:rsid w:val="1E354532"/>
    <w:rsid w:val="1EA6006C"/>
    <w:rsid w:val="200B3B6B"/>
    <w:rsid w:val="20230655"/>
    <w:rsid w:val="21072CC7"/>
    <w:rsid w:val="2214117B"/>
    <w:rsid w:val="22F722B3"/>
    <w:rsid w:val="230044F9"/>
    <w:rsid w:val="25253F4E"/>
    <w:rsid w:val="25D6079F"/>
    <w:rsid w:val="2698518D"/>
    <w:rsid w:val="27E74129"/>
    <w:rsid w:val="28901CFF"/>
    <w:rsid w:val="28A63A77"/>
    <w:rsid w:val="28E75901"/>
    <w:rsid w:val="2F3A581B"/>
    <w:rsid w:val="2F683B53"/>
    <w:rsid w:val="2F937E28"/>
    <w:rsid w:val="30C2420B"/>
    <w:rsid w:val="310E58A1"/>
    <w:rsid w:val="322F2D66"/>
    <w:rsid w:val="32354DFC"/>
    <w:rsid w:val="323653FE"/>
    <w:rsid w:val="33082D45"/>
    <w:rsid w:val="3459486C"/>
    <w:rsid w:val="38402058"/>
    <w:rsid w:val="384F3434"/>
    <w:rsid w:val="3B326DB3"/>
    <w:rsid w:val="3C4E2A76"/>
    <w:rsid w:val="3D94095C"/>
    <w:rsid w:val="40147341"/>
    <w:rsid w:val="42917E16"/>
    <w:rsid w:val="449C2FE1"/>
    <w:rsid w:val="4D20467D"/>
    <w:rsid w:val="4E522BAF"/>
    <w:rsid w:val="50146947"/>
    <w:rsid w:val="51C74FB8"/>
    <w:rsid w:val="51F635A0"/>
    <w:rsid w:val="52FA6DA5"/>
    <w:rsid w:val="55D50741"/>
    <w:rsid w:val="58D331A8"/>
    <w:rsid w:val="5C013209"/>
    <w:rsid w:val="5C6B760E"/>
    <w:rsid w:val="5FF608A7"/>
    <w:rsid w:val="602D5FC1"/>
    <w:rsid w:val="608A34B1"/>
    <w:rsid w:val="63D95EC9"/>
    <w:rsid w:val="64702AD3"/>
    <w:rsid w:val="6C6E4B04"/>
    <w:rsid w:val="6D8E7496"/>
    <w:rsid w:val="6E16292A"/>
    <w:rsid w:val="7075590D"/>
    <w:rsid w:val="72DC3AFD"/>
    <w:rsid w:val="735C50AE"/>
    <w:rsid w:val="73E8476A"/>
    <w:rsid w:val="73F364FA"/>
    <w:rsid w:val="74742919"/>
    <w:rsid w:val="74EE54C4"/>
    <w:rsid w:val="750730DA"/>
    <w:rsid w:val="753B3DF9"/>
    <w:rsid w:val="77C83757"/>
    <w:rsid w:val="77E640D1"/>
    <w:rsid w:val="780B0ECF"/>
    <w:rsid w:val="78D6764B"/>
    <w:rsid w:val="7A992BBA"/>
    <w:rsid w:val="7B404F0F"/>
    <w:rsid w:val="7B450E59"/>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rPr>
      <w:kern w:val="0"/>
      <w:sz w:val="20"/>
      <w:szCs w:val="24"/>
    </w:rPr>
  </w:style>
  <w:style w:type="paragraph" w:styleId="5">
    <w:name w:val="Body Text"/>
    <w:basedOn w:val="1"/>
    <w:link w:val="25"/>
    <w:qFormat/>
    <w:uiPriority w:val="0"/>
    <w:pPr>
      <w:jc w:val="left"/>
    </w:pPr>
    <w:rPr>
      <w:rFonts w:ascii="Arial" w:hAnsi="Arial" w:eastAsia="黑体"/>
      <w:b/>
      <w:sz w:val="32"/>
    </w:rPr>
  </w:style>
  <w:style w:type="paragraph" w:styleId="6">
    <w:name w:val="Body Text Indent"/>
    <w:basedOn w:val="1"/>
    <w:link w:val="26"/>
    <w:semiHidden/>
    <w:unhideWhenUsed/>
    <w:qFormat/>
    <w:uiPriority w:val="99"/>
    <w:pPr>
      <w:spacing w:after="120"/>
      <w:ind w:left="420" w:leftChars="200"/>
    </w:pPr>
  </w:style>
  <w:style w:type="paragraph" w:styleId="7">
    <w:name w:val="Date"/>
    <w:basedOn w:val="1"/>
    <w:next w:val="1"/>
    <w:link w:val="23"/>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rPr>
      <w:rFonts w:ascii="宋体"/>
      <w:sz w:val="32"/>
      <w:szCs w:val="22"/>
    </w:rPr>
  </w:style>
  <w:style w:type="paragraph" w:styleId="9">
    <w:name w:val="Balloon Text"/>
    <w:basedOn w:val="1"/>
    <w:link w:val="28"/>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pPr>
    <w:rPr>
      <w:rFonts w:ascii="Calibri" w:hAnsi="Calibri" w:eastAsia="宋体" w:cs="Times New Roman"/>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27"/>
    <w:semiHidden/>
    <w:unhideWhenUsed/>
    <w:qFormat/>
    <w:uiPriority w:val="99"/>
    <w:pPr>
      <w:ind w:firstLine="420" w:firstLineChars="200"/>
    </w:pPr>
  </w:style>
  <w:style w:type="table" w:styleId="16">
    <w:name w:val="Table Grid"/>
    <w:basedOn w:val="1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semiHidden/>
    <w:unhideWhenUsed/>
    <w:qFormat/>
    <w:uiPriority w:val="99"/>
    <w:rPr>
      <w:rFonts w:cs="Times New Roman"/>
    </w:rPr>
  </w:style>
  <w:style w:type="character" w:styleId="19">
    <w:name w:val="Hyperlink"/>
    <w:basedOn w:val="17"/>
    <w:unhideWhenUsed/>
    <w:qFormat/>
    <w:uiPriority w:val="99"/>
    <w:rPr>
      <w:color w:val="0000FF"/>
      <w:u w:val="single"/>
    </w:rPr>
  </w:style>
  <w:style w:type="paragraph" w:customStyle="1" w:styleId="20">
    <w:name w:val="List Paragraph"/>
    <w:basedOn w:val="1"/>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1"/>
    <w:semiHidden/>
    <w:qFormat/>
    <w:uiPriority w:val="99"/>
    <w:rPr>
      <w:sz w:val="18"/>
      <w:szCs w:val="18"/>
    </w:rPr>
  </w:style>
  <w:style w:type="character" w:customStyle="1" w:styleId="22">
    <w:name w:val="页脚 Char"/>
    <w:basedOn w:val="17"/>
    <w:link w:val="10"/>
    <w:qFormat/>
    <w:uiPriority w:val="0"/>
    <w:rPr>
      <w:sz w:val="18"/>
      <w:szCs w:val="18"/>
    </w:rPr>
  </w:style>
  <w:style w:type="character" w:customStyle="1" w:styleId="23">
    <w:name w:val="日期 Char"/>
    <w:basedOn w:val="17"/>
    <w:link w:val="7"/>
    <w:semiHidden/>
    <w:qFormat/>
    <w:uiPriority w:val="99"/>
  </w:style>
  <w:style w:type="character" w:customStyle="1" w:styleId="24">
    <w:name w:val="正文文本 Char"/>
    <w:link w:val="5"/>
    <w:qFormat/>
    <w:locked/>
    <w:uiPriority w:val="0"/>
    <w:rPr>
      <w:rFonts w:ascii="Arial" w:hAnsi="Arial" w:eastAsia="黑体"/>
      <w:b/>
      <w:sz w:val="32"/>
    </w:rPr>
  </w:style>
  <w:style w:type="character" w:customStyle="1" w:styleId="25">
    <w:name w:val="正文文本 Char1"/>
    <w:basedOn w:val="17"/>
    <w:link w:val="5"/>
    <w:semiHidden/>
    <w:qFormat/>
    <w:uiPriority w:val="99"/>
  </w:style>
  <w:style w:type="character" w:customStyle="1" w:styleId="26">
    <w:name w:val="正文文本缩进 Char"/>
    <w:basedOn w:val="17"/>
    <w:link w:val="6"/>
    <w:semiHidden/>
    <w:qFormat/>
    <w:uiPriority w:val="99"/>
  </w:style>
  <w:style w:type="character" w:customStyle="1" w:styleId="27">
    <w:name w:val="正文首行缩进 2 Char"/>
    <w:basedOn w:val="26"/>
    <w:link w:val="14"/>
    <w:semiHidden/>
    <w:qFormat/>
    <w:uiPriority w:val="99"/>
  </w:style>
  <w:style w:type="character" w:customStyle="1" w:styleId="28">
    <w:name w:val="批注框文本 Char"/>
    <w:basedOn w:val="17"/>
    <w:link w:val="9"/>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3"/>
    <w:qFormat/>
    <w:uiPriority w:val="0"/>
    <w:rPr>
      <w:rFonts w:ascii="Times New Roman" w:hAnsi="Times New Roman" w:eastAsia="黑体"/>
      <w:b/>
      <w:bCs/>
      <w:kern w:val="44"/>
      <w:sz w:val="30"/>
      <w:szCs w:val="44"/>
    </w:rPr>
  </w:style>
  <w:style w:type="character" w:customStyle="1" w:styleId="32">
    <w:name w:val="font101"/>
    <w:basedOn w:val="17"/>
    <w:qFormat/>
    <w:uiPriority w:val="0"/>
    <w:rPr>
      <w:rFonts w:hint="eastAsia" w:ascii="宋体" w:hAnsi="宋体" w:eastAsia="宋体" w:cs="宋体"/>
      <w:color w:val="FF0000"/>
      <w:sz w:val="20"/>
      <w:szCs w:val="20"/>
      <w:u w:val="none"/>
    </w:rPr>
  </w:style>
  <w:style w:type="paragraph" w:customStyle="1" w:styleId="33">
    <w:name w:val="节标题"/>
    <w:basedOn w:val="1"/>
    <w:next w:val="1"/>
    <w:qFormat/>
    <w:uiPriority w:val="0"/>
    <w:pPr>
      <w:widowControl/>
      <w:spacing w:line="289" w:lineRule="atLeast"/>
      <w:jc w:val="center"/>
      <w:textAlignment w:val="baseline"/>
    </w:pPr>
    <w:rPr>
      <w:color w:val="000000"/>
      <w:kern w:val="0"/>
      <w:sz w:val="28"/>
    </w:rPr>
  </w:style>
  <w:style w:type="paragraph" w:customStyle="1" w:styleId="34">
    <w:name w:val="p0"/>
    <w:basedOn w:val="1"/>
    <w:qFormat/>
    <w:uiPriority w:val="0"/>
    <w:pPr>
      <w:widowControl/>
    </w:pPr>
    <w:rPr>
      <w:rFonts w:cs="宋体"/>
      <w:kern w:val="0"/>
    </w:rPr>
  </w:style>
  <w:style w:type="paragraph" w:customStyle="1" w:styleId="35">
    <w:name w:val="Default"/>
    <w:next w:val="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3471</Words>
  <Characters>3706</Characters>
  <Lines>6</Lines>
  <Paragraphs>1</Paragraphs>
  <TotalTime>0</TotalTime>
  <ScaleCrop>false</ScaleCrop>
  <LinksUpToDate>false</LinksUpToDate>
  <CharactersWithSpaces>3721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2025-08-13T04:07:29Z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5454054EEDDD420495B91241D8CDEB4A</vt:lpwstr>
  </property>
  <property fmtid="{D5CDD505-2E9C-101B-9397-08002B2CF9AE}" pid="4" name="KSOTemplateDocerSaveRecord">
    <vt:lpwstr>eyJoZGlkIjoiNjVjOGUxODk1YzY2NTUxMWVjNzRmZDgxYTIzNjVjOGQiLCJ1c2VySWQiOiI1NTUzMTQ2MDYifQ==</vt:lpwstr>
  </property>
</Properties>
</file>