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A524A">
      <w:pPr>
        <w:pStyle w:val="2"/>
        <w:pageBreakBefore w:val="0"/>
        <w:kinsoku/>
        <w:wordWrap/>
        <w:topLinePunct w:val="0"/>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lang w:val="en-US" w:eastAsia="zh-CN"/>
        </w:rPr>
        <w:t>马鞍山市中医院ICU重症系统</w:t>
      </w:r>
      <w:r>
        <w:rPr>
          <w:rFonts w:hint="eastAsia" w:ascii="仿宋" w:hAnsi="仿宋" w:eastAsia="仿宋" w:cs="仿宋"/>
          <w:color w:val="auto"/>
          <w:sz w:val="40"/>
          <w:szCs w:val="40"/>
          <w:highlight w:val="none"/>
        </w:rPr>
        <w:t>采购</w:t>
      </w:r>
      <w:r>
        <w:rPr>
          <w:rFonts w:hint="eastAsia" w:ascii="仿宋" w:hAnsi="仿宋" w:eastAsia="仿宋" w:cs="仿宋"/>
          <w:color w:val="auto"/>
          <w:sz w:val="40"/>
          <w:szCs w:val="40"/>
          <w:highlight w:val="none"/>
          <w:lang w:val="en-US" w:eastAsia="zh-CN"/>
        </w:rPr>
        <w:t>内容及</w:t>
      </w:r>
    </w:p>
    <w:p w14:paraId="641EDCAE">
      <w:pPr>
        <w:pStyle w:val="2"/>
        <w:pageBreakBefore w:val="0"/>
        <w:kinsoku/>
        <w:wordWrap/>
        <w:topLinePunct w:val="0"/>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lang w:val="en-US" w:eastAsia="zh-CN"/>
        </w:rPr>
        <w:t>总体要求</w:t>
      </w:r>
    </w:p>
    <w:p w14:paraId="78020196">
      <w:pPr>
        <w:keepNext w:val="0"/>
        <w:keepLines w:val="0"/>
        <w:widowControl/>
        <w:suppressLineNumbers w:val="0"/>
        <w:jc w:val="center"/>
        <w:rPr>
          <w:highlight w:val="yellow"/>
        </w:rPr>
      </w:pPr>
      <w:r>
        <w:rPr>
          <w:rFonts w:hint="eastAsia" w:ascii="宋体" w:hAnsi="宋体" w:eastAsia="宋体" w:cs="宋体"/>
          <w:b/>
          <w:bCs/>
          <w:color w:val="FF0000"/>
          <w:kern w:val="0"/>
          <w:sz w:val="24"/>
          <w:szCs w:val="24"/>
          <w:highlight w:val="yellow"/>
          <w:lang w:val="en-US" w:eastAsia="zh-CN" w:bidi="ar"/>
        </w:rPr>
        <w:t>（本采购内容及总体要求不允许负偏离的实质性要求和条件）</w:t>
      </w:r>
    </w:p>
    <w:p w14:paraId="7354F81A">
      <w:pPr>
        <w:rPr>
          <w:rFonts w:hint="eastAsia"/>
          <w:lang w:val="en-US" w:eastAsia="zh-CN"/>
        </w:rPr>
      </w:pPr>
    </w:p>
    <w:p w14:paraId="25113FFC">
      <w:pPr>
        <w:pageBreakBefore w:val="0"/>
        <w:tabs>
          <w:tab w:val="left" w:pos="1050"/>
        </w:tabs>
        <w:kinsoku/>
        <w:wordWrap/>
        <w:topLinePunct w:val="0"/>
        <w:bidi w:val="0"/>
        <w:spacing w:beforeAutospacing="0" w:afterAutospacing="0" w:line="440" w:lineRule="exact"/>
        <w:ind w:right="0" w:rightChars="0"/>
        <w:jc w:val="center"/>
        <w:textAlignment w:val="auto"/>
        <w:outlineLvl w:val="2"/>
        <w:rPr>
          <w:rFonts w:hint="default" w:ascii="仿宋" w:hAnsi="仿宋" w:eastAsia="仿宋" w:cs="仿宋"/>
          <w:b/>
          <w:sz w:val="28"/>
          <w:szCs w:val="28"/>
          <w:lang w:val="en-US" w:eastAsia="zh-CN"/>
        </w:rPr>
      </w:pPr>
      <w:r>
        <w:rPr>
          <w:rFonts w:hint="eastAsia" w:ascii="仿宋" w:hAnsi="仿宋" w:eastAsia="仿宋" w:cs="仿宋"/>
          <w:b/>
          <w:sz w:val="28"/>
          <w:szCs w:val="28"/>
        </w:rPr>
        <w:t>一、采购清单</w:t>
      </w:r>
      <w:r>
        <w:rPr>
          <w:rFonts w:hint="eastAsia" w:ascii="仿宋" w:hAnsi="仿宋" w:eastAsia="仿宋" w:cs="仿宋"/>
          <w:b/>
          <w:sz w:val="28"/>
          <w:szCs w:val="28"/>
          <w:lang w:val="en-US" w:eastAsia="zh-CN"/>
        </w:rPr>
        <w:t>及技术要求</w:t>
      </w:r>
    </w:p>
    <w:tbl>
      <w:tblPr>
        <w:tblStyle w:val="11"/>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86"/>
        <w:gridCol w:w="585"/>
        <w:gridCol w:w="1200"/>
        <w:gridCol w:w="5440"/>
        <w:gridCol w:w="361"/>
        <w:gridCol w:w="504"/>
      </w:tblGrid>
      <w:tr w14:paraId="2FF8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0" w:hRule="atLeast"/>
        </w:trPr>
        <w:tc>
          <w:tcPr>
            <w:tcW w:w="386" w:type="dxa"/>
            <w:vAlign w:val="center"/>
          </w:tcPr>
          <w:p w14:paraId="3208706B">
            <w:pPr>
              <w:pStyle w:val="8"/>
              <w:pageBreakBefore w:val="0"/>
              <w:kinsoku/>
              <w:wordWrap/>
              <w:topLinePunct w:val="0"/>
              <w:bidi w:val="0"/>
              <w:spacing w:beforeAutospacing="0" w:afterAutospacing="0" w:line="440" w:lineRule="exact"/>
              <w:ind w:right="0" w:righ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785" w:type="dxa"/>
            <w:gridSpan w:val="2"/>
            <w:vAlign w:val="center"/>
          </w:tcPr>
          <w:p w14:paraId="20DA4CE7">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服务名称</w:t>
            </w:r>
          </w:p>
          <w:p w14:paraId="4AB4E7EB">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vertAlign w:val="baseline"/>
              </w:rPr>
            </w:pPr>
            <w:r>
              <w:rPr>
                <w:rFonts w:hint="eastAsia" w:ascii="仿宋" w:hAnsi="仿宋" w:eastAsia="仿宋" w:cs="仿宋"/>
                <w:b/>
                <w:bCs w:val="0"/>
                <w:sz w:val="24"/>
                <w:szCs w:val="24"/>
              </w:rPr>
              <w:t>（标的名称）</w:t>
            </w:r>
          </w:p>
        </w:tc>
        <w:tc>
          <w:tcPr>
            <w:tcW w:w="5440" w:type="dxa"/>
            <w:vAlign w:val="center"/>
          </w:tcPr>
          <w:p w14:paraId="75C8CC1E">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技术指标及参数</w:t>
            </w:r>
          </w:p>
        </w:tc>
        <w:tc>
          <w:tcPr>
            <w:tcW w:w="361" w:type="dxa"/>
            <w:shd w:val="clear"/>
            <w:vAlign w:val="center"/>
          </w:tcPr>
          <w:p w14:paraId="0DC8437A">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sz w:val="24"/>
                <w:szCs w:val="24"/>
              </w:rPr>
              <w:t>数量</w:t>
            </w:r>
          </w:p>
        </w:tc>
        <w:tc>
          <w:tcPr>
            <w:tcW w:w="504" w:type="dxa"/>
            <w:shd w:val="clear"/>
            <w:vAlign w:val="center"/>
          </w:tcPr>
          <w:p w14:paraId="24183C00">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sz w:val="24"/>
                <w:szCs w:val="24"/>
              </w:rPr>
              <w:t>单位</w:t>
            </w:r>
          </w:p>
        </w:tc>
      </w:tr>
      <w:tr w14:paraId="6FEE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04" w:hRule="atLeast"/>
        </w:trPr>
        <w:tc>
          <w:tcPr>
            <w:tcW w:w="386" w:type="dxa"/>
            <w:vAlign w:val="center"/>
          </w:tcPr>
          <w:p w14:paraId="6BAD71A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w:t>
            </w:r>
          </w:p>
        </w:tc>
        <w:tc>
          <w:tcPr>
            <w:tcW w:w="585" w:type="dxa"/>
            <w:vMerge w:val="restart"/>
            <w:vAlign w:val="center"/>
          </w:tcPr>
          <w:p w14:paraId="498193F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rPr>
            </w:pPr>
            <w:r>
              <w:rPr>
                <w:rFonts w:hint="eastAsia" w:ascii="仿宋" w:hAnsi="仿宋" w:eastAsia="仿宋" w:cs="仿宋"/>
                <w:b/>
                <w:bCs w:val="0"/>
                <w:sz w:val="22"/>
                <w:szCs w:val="22"/>
              </w:rPr>
              <w:t>马鞍山市中医院ICU重症系统</w:t>
            </w:r>
          </w:p>
        </w:tc>
        <w:tc>
          <w:tcPr>
            <w:tcW w:w="1200" w:type="dxa"/>
            <w:vAlign w:val="center"/>
          </w:tcPr>
          <w:p w14:paraId="058340E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rPr>
              <w:t>患者接收记录</w:t>
            </w:r>
          </w:p>
        </w:tc>
        <w:tc>
          <w:tcPr>
            <w:tcW w:w="5440" w:type="dxa"/>
          </w:tcPr>
          <w:p w14:paraId="7AC1EB9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1)系统支持同步HIS中的待入科患者列表，包括患者基本信息、来源科室、诊断，方便护士进行入科操作。并支持HIS信息导入和扫码便捷入科的操作方式。</w:t>
            </w:r>
          </w:p>
          <w:p w14:paraId="2887ECA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2)系统能够自动提取患者入科信息，对必填信息如身高、体重进行输入检查，支持手工补充或修改患者信息。</w:t>
            </w:r>
          </w:p>
          <w:p w14:paraId="0D29335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3)医护人员可以对急诊临时转入患者进行紧急入科操作，保证紧急入科信息与患者真实信息的一致性。</w:t>
            </w:r>
          </w:p>
          <w:p w14:paraId="3976719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4)在待入科列表中系统提供“取消入科”的操作，并支持录入“取消入科”的原因。</w:t>
            </w:r>
          </w:p>
        </w:tc>
        <w:tc>
          <w:tcPr>
            <w:tcW w:w="361" w:type="dxa"/>
            <w:vAlign w:val="center"/>
          </w:tcPr>
          <w:p w14:paraId="76462C5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7</w:t>
            </w:r>
          </w:p>
        </w:tc>
        <w:tc>
          <w:tcPr>
            <w:tcW w:w="504" w:type="dxa"/>
            <w:vAlign w:val="center"/>
          </w:tcPr>
          <w:p w14:paraId="619EC09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default"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套</w:t>
            </w:r>
          </w:p>
        </w:tc>
      </w:tr>
      <w:tr w14:paraId="661F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23" w:hRule="atLeast"/>
        </w:trPr>
        <w:tc>
          <w:tcPr>
            <w:tcW w:w="386" w:type="dxa"/>
            <w:vAlign w:val="center"/>
          </w:tcPr>
          <w:p w14:paraId="408AE43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2</w:t>
            </w:r>
          </w:p>
        </w:tc>
        <w:tc>
          <w:tcPr>
            <w:tcW w:w="585" w:type="dxa"/>
            <w:vMerge w:val="continue"/>
            <w:tcBorders/>
            <w:vAlign w:val="center"/>
          </w:tcPr>
          <w:p w14:paraId="286470F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036FA4A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患者信息标识</w:t>
            </w:r>
          </w:p>
        </w:tc>
        <w:tc>
          <w:tcPr>
            <w:tcW w:w="5440" w:type="dxa"/>
          </w:tcPr>
          <w:p w14:paraId="7CBC2E4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1)系统支持医护人员对不同患者的病情现状提供标注载体，如：危重等级、危急值、评分情况、患者流转状态、设备使用情况的信息。鼠标移至标注处自动弹出具体的标注信息，方便医护人员快速查看。</w:t>
            </w:r>
          </w:p>
          <w:p w14:paraId="41475DD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2)系统支持对床位状态提供标注，如床位预约、隔离床位信息。</w:t>
            </w:r>
          </w:p>
          <w:p w14:paraId="65E57FA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3)系统支持标识患者的重点关注事项，如梅毒、乙肝、精神问题或是否VIP，提醒医护人员注意。</w:t>
            </w:r>
          </w:p>
        </w:tc>
        <w:tc>
          <w:tcPr>
            <w:tcW w:w="361" w:type="dxa"/>
            <w:vAlign w:val="center"/>
          </w:tcPr>
          <w:p w14:paraId="5D94073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1D1A443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643B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31" w:hRule="atLeast"/>
        </w:trPr>
        <w:tc>
          <w:tcPr>
            <w:tcW w:w="386" w:type="dxa"/>
            <w:vAlign w:val="center"/>
          </w:tcPr>
          <w:p w14:paraId="47E5553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3</w:t>
            </w:r>
          </w:p>
        </w:tc>
        <w:tc>
          <w:tcPr>
            <w:tcW w:w="585" w:type="dxa"/>
            <w:vMerge w:val="continue"/>
            <w:tcBorders/>
            <w:vAlign w:val="center"/>
          </w:tcPr>
          <w:p w14:paraId="7D3DC5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54CA085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患者床位一览</w:t>
            </w:r>
          </w:p>
        </w:tc>
        <w:tc>
          <w:tcPr>
            <w:tcW w:w="5440" w:type="dxa"/>
          </w:tcPr>
          <w:p w14:paraId="18847CC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1)系统提供床头卡或列表形式显示所有患者的基本信息、诊断信息和病情危重情况，为医护人员提供方便、直观、清晰的查看和操作方式。</w:t>
            </w:r>
          </w:p>
          <w:p w14:paraId="1528B70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以柱状图、饼图的方式显示当前在科患者的主要专科评分、病情危重程度、呼吸支持的统计情况，并能实现图形与床卡的动态关联，医护人员可根据需要观察的内容自由切换。支持床卡翻转功能，床卡背面展示患者次要关注内容。</w:t>
            </w:r>
          </w:p>
          <w:p w14:paraId="74962E5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3)系统提供患者重要标签显示，可根据标签快速筛选患者，如：新入科患者、发现危急值、使用呼吸机、导管。</w:t>
            </w:r>
          </w:p>
          <w:p w14:paraId="0006EA1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4)系统可根据当前登录医护人员的管床情况显示所管辖的患者信息。</w:t>
            </w:r>
          </w:p>
          <w:p w14:paraId="6462C73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5)系统支持医护人员对床位性质进行维护，是否隔离床位、是否正负压隔离提供所管床位的患者列表查看；提供床位编制属性维护。</w:t>
            </w:r>
          </w:p>
          <w:p w14:paraId="21E3FA6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6)系统提供用户自主进行床位与监护设备关联操作，建立监护设备采集数据与患者信息关联通道；支持使用拖拽方式方便地将设备分配到对应的床旁或解除关联。</w:t>
            </w:r>
          </w:p>
          <w:p w14:paraId="137423E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7)系统提供与患者、床位相关的各类信息录入快捷入口。</w:t>
            </w:r>
          </w:p>
        </w:tc>
        <w:tc>
          <w:tcPr>
            <w:tcW w:w="361" w:type="dxa"/>
            <w:vAlign w:val="center"/>
          </w:tcPr>
          <w:p w14:paraId="63C6CD3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7F718BD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7E62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23" w:hRule="atLeast"/>
        </w:trPr>
        <w:tc>
          <w:tcPr>
            <w:tcW w:w="386" w:type="dxa"/>
            <w:vAlign w:val="center"/>
          </w:tcPr>
          <w:p w14:paraId="56B86D5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4</w:t>
            </w:r>
          </w:p>
        </w:tc>
        <w:tc>
          <w:tcPr>
            <w:tcW w:w="585" w:type="dxa"/>
            <w:vMerge w:val="continue"/>
            <w:tcBorders/>
            <w:vAlign w:val="center"/>
          </w:tcPr>
          <w:p w14:paraId="695CA37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716DFF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患者出科登记</w:t>
            </w:r>
          </w:p>
        </w:tc>
        <w:tc>
          <w:tcPr>
            <w:tcW w:w="5440" w:type="dxa"/>
          </w:tcPr>
          <w:p w14:paraId="2E46B52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1)系统能够快速汇总待出科患者的交接信息，包括患者基本信息、诊断、生命体征、出入量、管路情况、用药及其它处置、注明出科性质、出科去向，根据需要生成出科记录单。</w:t>
            </w:r>
          </w:p>
          <w:p w14:paraId="63FA738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2)▲系统能够对待出科患者进行病情记录的完整性检查，包括是否有未停止医嘱、未执行的拔管记录，能够及时提醒医护人员做好患者出科准备。</w:t>
            </w:r>
          </w:p>
          <w:p w14:paraId="3AB8A60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对于临时出科患者，如外出检查，系统提供科内召回功能，保证患者数据的连贯性。</w:t>
            </w:r>
          </w:p>
        </w:tc>
        <w:tc>
          <w:tcPr>
            <w:tcW w:w="361" w:type="dxa"/>
            <w:vAlign w:val="center"/>
          </w:tcPr>
          <w:p w14:paraId="73F8924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1AE0BAC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DEB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14" w:hRule="atLeast"/>
        </w:trPr>
        <w:tc>
          <w:tcPr>
            <w:tcW w:w="386" w:type="dxa"/>
            <w:vAlign w:val="center"/>
          </w:tcPr>
          <w:p w14:paraId="665376C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5</w:t>
            </w:r>
          </w:p>
        </w:tc>
        <w:tc>
          <w:tcPr>
            <w:tcW w:w="585" w:type="dxa"/>
            <w:vMerge w:val="continue"/>
            <w:tcBorders/>
            <w:vAlign w:val="center"/>
          </w:tcPr>
          <w:p w14:paraId="4BD33F1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E04F65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患者流转记录</w:t>
            </w:r>
          </w:p>
        </w:tc>
        <w:tc>
          <w:tcPr>
            <w:tcW w:w="5440" w:type="dxa"/>
          </w:tcPr>
          <w:p w14:paraId="1120AFC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1)系统提供对患者流转过程的记录，包括入院、手术、入科。</w:t>
            </w:r>
          </w:p>
          <w:p w14:paraId="443146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2</w:t>
            </w:r>
            <w:r>
              <w:rPr>
                <w:rFonts w:hint="eastAsia" w:ascii="仿宋" w:hAnsi="仿宋" w:eastAsia="仿宋" w:cs="仿宋"/>
                <w:b w:val="0"/>
                <w:bCs/>
                <w:sz w:val="22"/>
                <w:szCs w:val="22"/>
                <w:vertAlign w:val="baseline"/>
              </w:rPr>
              <w:t>)系统提供对在床患者进行转床，自动将之前的数据带入，保证患者数据的连贯性。</w:t>
            </w:r>
          </w:p>
          <w:p w14:paraId="1237F4D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w:t>
            </w:r>
            <w:r>
              <w:rPr>
                <w:rFonts w:hint="eastAsia" w:ascii="仿宋" w:hAnsi="仿宋" w:eastAsia="仿宋" w:cs="仿宋"/>
                <w:b w:val="0"/>
                <w:bCs/>
                <w:sz w:val="22"/>
                <w:szCs w:val="22"/>
                <w:vertAlign w:val="baseline"/>
              </w:rPr>
              <w:t>)系统支持对流转过程数据进行修正。</w:t>
            </w:r>
          </w:p>
          <w:p w14:paraId="2C880F2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4</w:t>
            </w:r>
            <w:r>
              <w:rPr>
                <w:rFonts w:hint="eastAsia" w:ascii="仿宋" w:hAnsi="仿宋" w:eastAsia="仿宋" w:cs="仿宋"/>
                <w:b w:val="0"/>
                <w:bCs/>
                <w:sz w:val="22"/>
                <w:szCs w:val="22"/>
                <w:vertAlign w:val="baseline"/>
              </w:rPr>
              <w:t>)医护人员能够对患者进行快速转床或出科操作。</w:t>
            </w:r>
          </w:p>
          <w:p w14:paraId="75CF28E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5</w:t>
            </w:r>
            <w:r>
              <w:rPr>
                <w:rFonts w:hint="eastAsia" w:ascii="仿宋" w:hAnsi="仿宋" w:eastAsia="仿宋" w:cs="仿宋"/>
                <w:b w:val="0"/>
                <w:bCs/>
                <w:sz w:val="22"/>
                <w:szCs w:val="22"/>
                <w:vertAlign w:val="baseline"/>
              </w:rPr>
              <w:t>)系统支持医护人员对患者床位互换的操作。</w:t>
            </w:r>
          </w:p>
          <w:p w14:paraId="0E49F2D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6</w:t>
            </w:r>
            <w:r>
              <w:rPr>
                <w:rFonts w:hint="eastAsia" w:ascii="仿宋" w:hAnsi="仿宋" w:eastAsia="仿宋" w:cs="仿宋"/>
                <w:b w:val="0"/>
                <w:bCs/>
                <w:sz w:val="22"/>
                <w:szCs w:val="22"/>
                <w:vertAlign w:val="baseline"/>
              </w:rPr>
              <w:t>)系统可提供历史床位变更信息的记录，便于医护人员对转床信息的追溯。</w:t>
            </w:r>
          </w:p>
          <w:p w14:paraId="3B989FE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r>
              <w:rPr>
                <w:rFonts w:hint="eastAsia" w:ascii="仿宋" w:hAnsi="仿宋" w:eastAsia="仿宋" w:cs="仿宋"/>
                <w:b w:val="0"/>
                <w:bCs/>
                <w:sz w:val="22"/>
                <w:szCs w:val="22"/>
                <w:vertAlign w:val="baseline"/>
              </w:rPr>
              <w:t>)系统支持患者出科检查，包括：未执行完成的医嘱、设备的解绑、特护单未归档检查。</w:t>
            </w:r>
          </w:p>
        </w:tc>
        <w:tc>
          <w:tcPr>
            <w:tcW w:w="361" w:type="dxa"/>
            <w:vAlign w:val="center"/>
          </w:tcPr>
          <w:p w14:paraId="685795C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B28F67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02F6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47" w:hRule="atLeast"/>
        </w:trPr>
        <w:tc>
          <w:tcPr>
            <w:tcW w:w="386" w:type="dxa"/>
            <w:vAlign w:val="center"/>
          </w:tcPr>
          <w:p w14:paraId="46C69FB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6</w:t>
            </w:r>
          </w:p>
        </w:tc>
        <w:tc>
          <w:tcPr>
            <w:tcW w:w="585" w:type="dxa"/>
            <w:vMerge w:val="continue"/>
            <w:tcBorders/>
            <w:vAlign w:val="center"/>
          </w:tcPr>
          <w:p w14:paraId="3BE95B4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36EC0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手术信息记录</w:t>
            </w:r>
          </w:p>
        </w:tc>
        <w:tc>
          <w:tcPr>
            <w:tcW w:w="5440" w:type="dxa"/>
          </w:tcPr>
          <w:p w14:paraId="3719435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1)系统支持从手麻系统或HIS同步患者手术信息，包括手术名称、手术时间。</w:t>
            </w:r>
          </w:p>
          <w:p w14:paraId="6504ED8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2)医护人员可以对手术记录进行手动维护。</w:t>
            </w:r>
          </w:p>
        </w:tc>
        <w:tc>
          <w:tcPr>
            <w:tcW w:w="361" w:type="dxa"/>
            <w:vAlign w:val="center"/>
          </w:tcPr>
          <w:p w14:paraId="67CACC9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5F2510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1518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9" w:hRule="atLeast"/>
        </w:trPr>
        <w:tc>
          <w:tcPr>
            <w:tcW w:w="386" w:type="dxa"/>
            <w:vAlign w:val="center"/>
          </w:tcPr>
          <w:p w14:paraId="14B0EF9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7</w:t>
            </w:r>
          </w:p>
        </w:tc>
        <w:tc>
          <w:tcPr>
            <w:tcW w:w="585" w:type="dxa"/>
            <w:vMerge w:val="continue"/>
            <w:tcBorders/>
            <w:vAlign w:val="center"/>
          </w:tcPr>
          <w:p w14:paraId="6168338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00D0B12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患者诊断记录</w:t>
            </w:r>
          </w:p>
          <w:p w14:paraId="0FDA774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5440" w:type="dxa"/>
          </w:tcPr>
          <w:p w14:paraId="333A6C9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1)系统提供读取HIS等院内应用系统中诊断数据，按照时序要求显示患者就诊后诊断全过程记录，并按照不同诊断类型标示诊断变化重要环节。</w:t>
            </w:r>
          </w:p>
          <w:p w14:paraId="79115C2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2</w:t>
            </w:r>
            <w:r>
              <w:rPr>
                <w:rFonts w:hint="eastAsia" w:ascii="仿宋" w:hAnsi="仿宋" w:eastAsia="仿宋" w:cs="仿宋"/>
                <w:b w:val="0"/>
                <w:bCs/>
                <w:sz w:val="22"/>
                <w:szCs w:val="22"/>
                <w:vertAlign w:val="baseline"/>
              </w:rPr>
              <w:t>)支持诊断是否区分为中医诊断，根据选择的诊断名称带出是否中医诊断。</w:t>
            </w:r>
          </w:p>
          <w:p w14:paraId="2464C71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w:t>
            </w:r>
            <w:r>
              <w:rPr>
                <w:rFonts w:hint="eastAsia" w:ascii="仿宋" w:hAnsi="仿宋" w:eastAsia="仿宋" w:cs="仿宋"/>
                <w:b w:val="0"/>
                <w:bCs/>
                <w:sz w:val="22"/>
                <w:szCs w:val="22"/>
                <w:vertAlign w:val="baseline"/>
              </w:rPr>
              <w:t>)系统提供符合医疗人员记录习惯的诊断记录功能，在完整记录诊断信息同时关联诊断ICD11、ICD10、ICD9国际通用标准编码。</w:t>
            </w:r>
          </w:p>
          <w:p w14:paraId="1C1C098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4</w:t>
            </w:r>
            <w:r>
              <w:rPr>
                <w:rFonts w:hint="eastAsia" w:ascii="仿宋" w:hAnsi="仿宋" w:eastAsia="仿宋" w:cs="仿宋"/>
                <w:b w:val="0"/>
                <w:bCs/>
                <w:sz w:val="22"/>
                <w:szCs w:val="22"/>
                <w:vertAlign w:val="baseline"/>
              </w:rPr>
              <w:t>)系统支持最新诊断与各个界面信息同步，包括床卡信息、患者基本信息。</w:t>
            </w:r>
          </w:p>
        </w:tc>
        <w:tc>
          <w:tcPr>
            <w:tcW w:w="361" w:type="dxa"/>
            <w:vAlign w:val="center"/>
          </w:tcPr>
          <w:p w14:paraId="6ABF7E9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F69895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E9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31" w:hRule="atLeast"/>
        </w:trPr>
        <w:tc>
          <w:tcPr>
            <w:tcW w:w="386" w:type="dxa"/>
            <w:vAlign w:val="center"/>
          </w:tcPr>
          <w:p w14:paraId="03420B0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8</w:t>
            </w:r>
          </w:p>
        </w:tc>
        <w:tc>
          <w:tcPr>
            <w:tcW w:w="585" w:type="dxa"/>
            <w:vMerge w:val="continue"/>
            <w:tcBorders/>
            <w:vAlign w:val="center"/>
          </w:tcPr>
          <w:p w14:paraId="5F58BF4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5A6978D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HIS信息集成</w:t>
            </w:r>
          </w:p>
          <w:p w14:paraId="7E49532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5440" w:type="dxa"/>
          </w:tcPr>
          <w:p w14:paraId="1DF659E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1)系统支持采用HL7、Web Service或者数据库视图的方式与医院现有HIS信息系统集成。</w:t>
            </w:r>
          </w:p>
          <w:p w14:paraId="351DBD0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2</w:t>
            </w:r>
            <w:r>
              <w:rPr>
                <w:rFonts w:hint="eastAsia" w:ascii="仿宋" w:hAnsi="仿宋" w:eastAsia="仿宋" w:cs="仿宋"/>
                <w:b w:val="0"/>
                <w:bCs/>
                <w:sz w:val="22"/>
                <w:szCs w:val="22"/>
                <w:vertAlign w:val="baseline"/>
              </w:rPr>
              <w:t>)系统支持从HIS同步患者基本信息。</w:t>
            </w:r>
          </w:p>
          <w:p w14:paraId="0FD5822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w:t>
            </w:r>
            <w:r>
              <w:rPr>
                <w:rFonts w:hint="eastAsia" w:ascii="仿宋" w:hAnsi="仿宋" w:eastAsia="仿宋" w:cs="仿宋"/>
                <w:b w:val="0"/>
                <w:bCs/>
                <w:sz w:val="22"/>
                <w:szCs w:val="22"/>
                <w:vertAlign w:val="baseline"/>
              </w:rPr>
              <w:t>)系统支持从HIS获取患者医嘱信息，包括名称、规格、用量、频次、医嘱状态。</w:t>
            </w:r>
          </w:p>
          <w:p w14:paraId="240C16F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4</w:t>
            </w:r>
            <w:r>
              <w:rPr>
                <w:rFonts w:hint="eastAsia" w:ascii="仿宋" w:hAnsi="仿宋" w:eastAsia="仿宋" w:cs="仿宋"/>
                <w:b w:val="0"/>
                <w:bCs/>
                <w:sz w:val="22"/>
                <w:szCs w:val="22"/>
                <w:vertAlign w:val="baseline"/>
              </w:rPr>
              <w:t>)</w:t>
            </w:r>
            <w:r>
              <w:rPr>
                <w:rFonts w:hint="eastAsia" w:ascii="仿宋" w:hAnsi="仿宋" w:eastAsia="仿宋" w:cs="仿宋"/>
                <w:b w:val="0"/>
                <w:bCs/>
                <w:sz w:val="22"/>
                <w:szCs w:val="22"/>
                <w:vertAlign w:val="baseline"/>
                <w:lang w:val="en-US" w:eastAsia="zh-CN"/>
              </w:rPr>
              <w:t>本次系统中标商需免费提供接口与HIS等系统对接。</w:t>
            </w:r>
          </w:p>
        </w:tc>
        <w:tc>
          <w:tcPr>
            <w:tcW w:w="361" w:type="dxa"/>
            <w:vAlign w:val="center"/>
          </w:tcPr>
          <w:p w14:paraId="6C2B036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E7FA39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72FC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52" w:hRule="atLeast"/>
        </w:trPr>
        <w:tc>
          <w:tcPr>
            <w:tcW w:w="386" w:type="dxa"/>
            <w:vAlign w:val="center"/>
          </w:tcPr>
          <w:p w14:paraId="2C99B57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9</w:t>
            </w:r>
          </w:p>
        </w:tc>
        <w:tc>
          <w:tcPr>
            <w:tcW w:w="585" w:type="dxa"/>
            <w:vMerge w:val="continue"/>
            <w:tcBorders/>
            <w:vAlign w:val="center"/>
          </w:tcPr>
          <w:p w14:paraId="1B59627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67812D5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医嘱执行记录</w:t>
            </w:r>
          </w:p>
        </w:tc>
        <w:tc>
          <w:tcPr>
            <w:tcW w:w="5440" w:type="dxa"/>
          </w:tcPr>
          <w:p w14:paraId="16EFC53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1)系统自动从HIS中提取医嘱，并在医嘱执行界面整体显示，可以自动按照长期、临时的医嘱显示，也可以按照输液、口服、治疗、注射医嘱执行类别进行分类，方便医护人员查看和操作。</w:t>
            </w:r>
          </w:p>
          <w:p w14:paraId="59CC3E9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2</w:t>
            </w:r>
            <w:r>
              <w:rPr>
                <w:rFonts w:hint="eastAsia" w:ascii="仿宋" w:hAnsi="仿宋" w:eastAsia="仿宋" w:cs="仿宋"/>
                <w:b w:val="0"/>
                <w:bCs/>
                <w:sz w:val="22"/>
                <w:szCs w:val="22"/>
                <w:vertAlign w:val="baseline"/>
              </w:rPr>
              <w:t>)医护人员可按班次进行查询和执行医嘱，便于当班护士快速了解本班次所要执行的医嘱内容。可通过医嘱执行状态和医嘱类型进行筛选和定位医嘱，同时可将医嘱执行情况进行记录和修改。</w:t>
            </w:r>
          </w:p>
          <w:p w14:paraId="0A8A68C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w:t>
            </w:r>
            <w:r>
              <w:rPr>
                <w:rFonts w:hint="eastAsia" w:ascii="仿宋" w:hAnsi="仿宋" w:eastAsia="仿宋" w:cs="仿宋"/>
                <w:b w:val="0"/>
                <w:bCs/>
                <w:sz w:val="22"/>
                <w:szCs w:val="22"/>
                <w:vertAlign w:val="baseline"/>
              </w:rPr>
              <w:t>)用户可查看医嘱执行情况，用醒目颜色标识新开、未执行、完成、停止状态的医嘱，并显示具体执行情况，全程跟踪医嘱的执行情况，界面清晰，颜色醒目，分类明确。</w:t>
            </w:r>
          </w:p>
          <w:p w14:paraId="7EF00A2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4</w:t>
            </w:r>
            <w:r>
              <w:rPr>
                <w:rFonts w:hint="eastAsia" w:ascii="仿宋" w:hAnsi="仿宋" w:eastAsia="仿宋" w:cs="仿宋"/>
                <w:b w:val="0"/>
                <w:bCs/>
                <w:sz w:val="22"/>
                <w:szCs w:val="22"/>
                <w:vertAlign w:val="baseline"/>
              </w:rPr>
              <w:t>)用户执行医嘱的同时，系统即可自动生成符合科室要求的护理记录。</w:t>
            </w:r>
          </w:p>
          <w:p w14:paraId="2062DBE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5</w:t>
            </w:r>
            <w:r>
              <w:rPr>
                <w:rFonts w:hint="eastAsia" w:ascii="仿宋" w:hAnsi="仿宋" w:eastAsia="仿宋" w:cs="仿宋"/>
                <w:b w:val="0"/>
                <w:bCs/>
                <w:sz w:val="22"/>
                <w:szCs w:val="22"/>
                <w:vertAlign w:val="baseline"/>
              </w:rPr>
              <w:t>)系统详细记录每条医嘱的处理情况，补液统计到出入量中；支持记录补液或药品执行采用的管路和设备信息。</w:t>
            </w:r>
          </w:p>
          <w:p w14:paraId="194C19D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6</w:t>
            </w:r>
            <w:r>
              <w:rPr>
                <w:rFonts w:hint="eastAsia" w:ascii="仿宋" w:hAnsi="仿宋" w:eastAsia="仿宋" w:cs="仿宋"/>
                <w:b w:val="0"/>
                <w:bCs/>
                <w:sz w:val="22"/>
                <w:szCs w:val="22"/>
                <w:vertAlign w:val="baseline"/>
              </w:rPr>
              <w:t>)系统支持护士在执行医嘱时记录当前体征数据并同步到观察项中，如SBP,DBP,HR,RR,TEMP。</w:t>
            </w:r>
          </w:p>
          <w:p w14:paraId="5612555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r>
              <w:rPr>
                <w:rFonts w:hint="eastAsia" w:ascii="仿宋" w:hAnsi="仿宋" w:eastAsia="仿宋" w:cs="仿宋"/>
                <w:b w:val="0"/>
                <w:bCs/>
                <w:sz w:val="22"/>
                <w:szCs w:val="22"/>
                <w:vertAlign w:val="baseline"/>
              </w:rPr>
              <w:t>)系统支持对口服类医嘱记录送服液体（如冷开水、温开水）和送服量；支持送服量统计到出入量中。</w:t>
            </w:r>
          </w:p>
          <w:p w14:paraId="7F1D17B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8</w:t>
            </w:r>
            <w:r>
              <w:rPr>
                <w:rFonts w:hint="eastAsia" w:ascii="仿宋" w:hAnsi="仿宋" w:eastAsia="仿宋" w:cs="仿宋"/>
                <w:b w:val="0"/>
                <w:bCs/>
                <w:sz w:val="22"/>
                <w:szCs w:val="22"/>
                <w:vertAlign w:val="baseline"/>
              </w:rPr>
              <w:t>)系统支持键盘上下键跟进医疗行为及快捷输入，实现医嘱执行量的快速录入。</w:t>
            </w:r>
          </w:p>
          <w:p w14:paraId="5D73FE3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9</w:t>
            </w:r>
            <w:r>
              <w:rPr>
                <w:rFonts w:hint="eastAsia" w:ascii="仿宋" w:hAnsi="仿宋" w:eastAsia="仿宋" w:cs="仿宋"/>
                <w:b w:val="0"/>
                <w:bCs/>
                <w:sz w:val="22"/>
                <w:szCs w:val="22"/>
                <w:vertAlign w:val="baseline"/>
              </w:rPr>
              <w:t>)医护人员可自定义按班次、医嘱类型、医嘱分类打印医嘱输液贴；支持医嘱输液贴样式根据科室要求定制。</w:t>
            </w:r>
          </w:p>
          <w:p w14:paraId="5995171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10</w:t>
            </w:r>
            <w:r>
              <w:rPr>
                <w:rFonts w:hint="eastAsia" w:ascii="仿宋" w:hAnsi="仿宋" w:eastAsia="仿宋" w:cs="仿宋"/>
                <w:b w:val="0"/>
                <w:bCs/>
                <w:sz w:val="22"/>
                <w:szCs w:val="22"/>
                <w:vertAlign w:val="baseline"/>
              </w:rPr>
              <w:t>)系统支持用药剂量的换算，换算规则可维护，确保入量的准确汇总。</w:t>
            </w:r>
          </w:p>
          <w:p w14:paraId="5B769A6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11</w:t>
            </w:r>
            <w:r>
              <w:rPr>
                <w:rFonts w:hint="eastAsia" w:ascii="仿宋" w:hAnsi="仿宋" w:eastAsia="仿宋" w:cs="仿宋"/>
                <w:b w:val="0"/>
                <w:bCs/>
                <w:sz w:val="22"/>
                <w:szCs w:val="22"/>
                <w:vertAlign w:val="baseline"/>
              </w:rPr>
              <w:t>)系统支持医嘱集中快速执行；支持按照用户需求灵活设定快速执行医嘱项。</w:t>
            </w:r>
          </w:p>
          <w:p w14:paraId="58BEEE1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12</w:t>
            </w:r>
            <w:r>
              <w:rPr>
                <w:rFonts w:hint="eastAsia" w:ascii="仿宋" w:hAnsi="仿宋" w:eastAsia="仿宋" w:cs="仿宋"/>
                <w:b w:val="0"/>
                <w:bCs/>
                <w:sz w:val="22"/>
                <w:szCs w:val="22"/>
                <w:vertAlign w:val="baseline"/>
              </w:rPr>
              <w:t>)医护人员可查看输液类药品执行的入量趋势图，包含流速的变化情况；系统内置“流速计算器”，便于医护人员对患者输液状态的管理。</w:t>
            </w:r>
          </w:p>
        </w:tc>
        <w:tc>
          <w:tcPr>
            <w:tcW w:w="361" w:type="dxa"/>
            <w:vAlign w:val="center"/>
          </w:tcPr>
          <w:p w14:paraId="27C2A47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5C7ECC3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8F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98" w:hRule="atLeast"/>
        </w:trPr>
        <w:tc>
          <w:tcPr>
            <w:tcW w:w="386" w:type="dxa"/>
            <w:vAlign w:val="center"/>
          </w:tcPr>
          <w:p w14:paraId="04035D7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10</w:t>
            </w:r>
          </w:p>
        </w:tc>
        <w:tc>
          <w:tcPr>
            <w:tcW w:w="585" w:type="dxa"/>
            <w:vMerge w:val="continue"/>
            <w:tcBorders/>
            <w:vAlign w:val="center"/>
          </w:tcPr>
          <w:p w14:paraId="59D8D76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995C41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护理计划执行</w:t>
            </w:r>
          </w:p>
        </w:tc>
        <w:tc>
          <w:tcPr>
            <w:tcW w:w="5440" w:type="dxa"/>
          </w:tcPr>
          <w:p w14:paraId="6CE791D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护理计划是为达到护理目标而设计的护理方案，目的是使患者得到整体的护理。系统支持医护人员结合临床反馈和实际应用情况制定护理计划和护理目标，支持针对护理措施执行效果进行评价，便于后续改进。</w:t>
            </w:r>
          </w:p>
          <w:p w14:paraId="73CC061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2</w:t>
            </w:r>
            <w:r>
              <w:rPr>
                <w:rFonts w:hint="eastAsia" w:ascii="仿宋" w:hAnsi="仿宋" w:eastAsia="仿宋" w:cs="仿宋"/>
                <w:b w:val="0"/>
                <w:bCs/>
                <w:sz w:val="22"/>
                <w:szCs w:val="22"/>
                <w:vertAlign w:val="baseline"/>
              </w:rPr>
              <w:t>)系统提供各类护理计划的知识库支撑，支持对护理计划定义、预期目标、预期目标定义、护理措施进行维护。</w:t>
            </w:r>
          </w:p>
          <w:p w14:paraId="2A58240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w:t>
            </w:r>
            <w:r>
              <w:rPr>
                <w:rFonts w:hint="eastAsia" w:ascii="仿宋" w:hAnsi="仿宋" w:eastAsia="仿宋" w:cs="仿宋"/>
                <w:b w:val="0"/>
                <w:bCs/>
                <w:sz w:val="22"/>
                <w:szCs w:val="22"/>
                <w:vertAlign w:val="baseline"/>
              </w:rPr>
              <w:t>)系统支持护理计划执行状态跟踪，包含计划、进行中、已完成；支持对护理计划执行效果进行评价，包括未达标、部分达标、全部达标。</w:t>
            </w:r>
          </w:p>
          <w:p w14:paraId="6D27E86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4</w:t>
            </w:r>
            <w:r>
              <w:rPr>
                <w:rFonts w:hint="eastAsia" w:ascii="仿宋" w:hAnsi="仿宋" w:eastAsia="仿宋" w:cs="仿宋"/>
                <w:b w:val="0"/>
                <w:bCs/>
                <w:sz w:val="22"/>
                <w:szCs w:val="22"/>
                <w:vertAlign w:val="baseline"/>
              </w:rPr>
              <w:t>)系统支持医护人员结合临床反馈和实际应用情况自行修改、新增、删除护理计划；支持对已完成的护理计划进行撤回操作；支持护理计划自定义模板打印。</w:t>
            </w:r>
          </w:p>
          <w:p w14:paraId="55B04C8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5</w:t>
            </w:r>
            <w:r>
              <w:rPr>
                <w:rFonts w:hint="eastAsia" w:ascii="仿宋" w:hAnsi="仿宋" w:eastAsia="仿宋" w:cs="仿宋"/>
                <w:b w:val="0"/>
                <w:bCs/>
                <w:sz w:val="22"/>
                <w:szCs w:val="22"/>
                <w:vertAlign w:val="baseline"/>
              </w:rPr>
              <w:t>)系统支持新增护理计划时，可检索护理计划模板，支持护理计划模板按分类显示；支持根据临床反馈和实际应用情况选择部分预期目标和护理措施。</w:t>
            </w:r>
          </w:p>
          <w:p w14:paraId="7DE0EB0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6</w:t>
            </w:r>
            <w:r>
              <w:rPr>
                <w:rFonts w:hint="eastAsia" w:ascii="仿宋" w:hAnsi="仿宋" w:eastAsia="仿宋" w:cs="仿宋"/>
                <w:b w:val="0"/>
                <w:bCs/>
                <w:sz w:val="22"/>
                <w:szCs w:val="22"/>
                <w:vertAlign w:val="baseline"/>
              </w:rPr>
              <w:t>)护理计划未完成前，支持记录护理计划的执行记录，包含执行时间、预期目标、护理措施、执行人、评价状态。有权限的用户能对护士的执行情况进行评价。</w:t>
            </w:r>
          </w:p>
        </w:tc>
        <w:tc>
          <w:tcPr>
            <w:tcW w:w="361" w:type="dxa"/>
            <w:vAlign w:val="center"/>
          </w:tcPr>
          <w:p w14:paraId="6423E82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0E00E80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1683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350" w:hRule="atLeast"/>
        </w:trPr>
        <w:tc>
          <w:tcPr>
            <w:tcW w:w="386" w:type="dxa"/>
            <w:vAlign w:val="center"/>
          </w:tcPr>
          <w:p w14:paraId="1640429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11</w:t>
            </w:r>
          </w:p>
        </w:tc>
        <w:tc>
          <w:tcPr>
            <w:tcW w:w="585" w:type="dxa"/>
            <w:vMerge w:val="continue"/>
            <w:tcBorders/>
            <w:vAlign w:val="center"/>
          </w:tcPr>
          <w:p w14:paraId="16743BE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4BDE0BE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重症监测项目</w:t>
            </w:r>
          </w:p>
        </w:tc>
        <w:tc>
          <w:tcPr>
            <w:tcW w:w="5440" w:type="dxa"/>
          </w:tcPr>
          <w:p w14:paraId="37C11F3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1)系统提供集中、快速临床监护信息录入入口，提供录入信息分类定位，以便于用户方便快捷录入及查看监护数据。</w:t>
            </w:r>
          </w:p>
          <w:p w14:paraId="2A6A78D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从设备自动采集各类监测数据，可支持按信息类型快速定位到所需监测的观察项类别；支持设备数据阈值的设置，当设备采集的数据出现异常时，系统会对异常数据进行颜色标示；提供监测数据合理性判断，以提醒医护人员。</w:t>
            </w:r>
          </w:p>
          <w:p w14:paraId="1C694B4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对需要记录的出入量条目进行删减和维护，并可根据当前患者插管情况，动态生成出入量记录界面；支持统计医嘱补液的入量；同时系统提供通过不同性状的物质含水量百分比计算液体量。系统提供统计出量、入量和平衡量多种统计方案。</w:t>
            </w:r>
          </w:p>
          <w:p w14:paraId="55CE94A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4)系统支持对所有类别的数据进行人工修正和批量审核；支持对部分监测项的标准选项录入；支持对修正进行权限控制。</w:t>
            </w:r>
          </w:p>
          <w:p w14:paraId="56FF72A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5)系统提供以点选方式录入主观的观察数据，用户可自定义观察项、出入量模板，可根据专科化需求对观察项模板进行编辑、修改和删除。</w:t>
            </w:r>
          </w:p>
          <w:p w14:paraId="5489546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6)▲系统支持根据已知公式对参数进行计算并显示：如输入舒张压和收缩压可计算MAP数值；其它如BMI、氧合指数、CVP均可计算，计算规则支持配置。</w:t>
            </w:r>
          </w:p>
          <w:p w14:paraId="7D50B46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7)医护人员可以针对不同患者不同病情设置个性化的观察参数。</w:t>
            </w:r>
          </w:p>
          <w:p w14:paraId="66CC547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8)系统支持任意时间点的数据录入。</w:t>
            </w:r>
          </w:p>
          <w:p w14:paraId="5AF6876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9)▲系统支持在一个界面进行监测数据录入、护理文书填写和评分记录，减少护士在多界面跳转操作，提升工作效率。</w:t>
            </w:r>
          </w:p>
        </w:tc>
        <w:tc>
          <w:tcPr>
            <w:tcW w:w="361" w:type="dxa"/>
            <w:vAlign w:val="center"/>
          </w:tcPr>
          <w:p w14:paraId="44C5CF4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579593F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12BE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06" w:hRule="atLeast"/>
        </w:trPr>
        <w:tc>
          <w:tcPr>
            <w:tcW w:w="386" w:type="dxa"/>
            <w:vAlign w:val="center"/>
          </w:tcPr>
          <w:p w14:paraId="1E4E52B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12</w:t>
            </w:r>
          </w:p>
        </w:tc>
        <w:tc>
          <w:tcPr>
            <w:tcW w:w="585" w:type="dxa"/>
            <w:vMerge w:val="continue"/>
            <w:tcBorders/>
            <w:vAlign w:val="center"/>
          </w:tcPr>
          <w:p w14:paraId="754DB38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664B6B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护理病情记录</w:t>
            </w:r>
          </w:p>
        </w:tc>
        <w:tc>
          <w:tcPr>
            <w:tcW w:w="5440" w:type="dxa"/>
          </w:tcPr>
          <w:p w14:paraId="0D02F47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1)对于护士重复书写的出入院评估、护理措施、病情记录和交班报告文字段落，系统提供模块化模板供用户使用，减少书写时间，规范文书格式；用户可自定义、修改、删减、保存记录模板。</w:t>
            </w:r>
          </w:p>
          <w:p w14:paraId="44A6A38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2)系统支持护理记录另存为模板功能，医护人员可维护模板分组、模板名称、模板内容。</w:t>
            </w:r>
          </w:p>
          <w:p w14:paraId="4F122CF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3)系统支持医疗单位、罗马字符、数学字符及其它特殊字符的快速录入。</w:t>
            </w:r>
          </w:p>
          <w:p w14:paraId="46892F3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4)医护人员可根据班次查看病情记录，按照记录时间进行排序。</w:t>
            </w:r>
          </w:p>
          <w:p w14:paraId="189648F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5)系统支持护理记录与临床行为紧密关联，用户在完成医嘱执行及临床监测时，相应信息即可生成到护理记录中。</w:t>
            </w:r>
          </w:p>
        </w:tc>
        <w:tc>
          <w:tcPr>
            <w:tcW w:w="361" w:type="dxa"/>
            <w:vAlign w:val="center"/>
          </w:tcPr>
          <w:p w14:paraId="316C6E4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63344D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2F2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82" w:hRule="atLeast"/>
        </w:trPr>
        <w:tc>
          <w:tcPr>
            <w:tcW w:w="386" w:type="dxa"/>
            <w:vAlign w:val="center"/>
          </w:tcPr>
          <w:p w14:paraId="5C27DB4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13</w:t>
            </w:r>
          </w:p>
        </w:tc>
        <w:tc>
          <w:tcPr>
            <w:tcW w:w="585" w:type="dxa"/>
            <w:vMerge w:val="continue"/>
            <w:tcBorders/>
            <w:vAlign w:val="center"/>
          </w:tcPr>
          <w:p w14:paraId="3C42CEB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0F93628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重症病情评分</w:t>
            </w:r>
          </w:p>
        </w:tc>
        <w:tc>
          <w:tcPr>
            <w:tcW w:w="5440" w:type="dxa"/>
          </w:tcPr>
          <w:p w14:paraId="1D422A4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1)系统提供重症医学常见的重症医学相关评分供医护人员对患者病情评估时使用，包括APACHE II急性生理学及慢性健康评分、GCS格拉斯哥昏迷评分（Glasgow）、SOFA序贯器官衰竭估计评分、NUTRIC评分量表、简易肠胃功能评分、SAS Riker镇静/躁动评分、压疮危险因素Braden评分、Ramsay镇静评分、机械通气患者的Brussels镇静评分。</w:t>
            </w:r>
          </w:p>
          <w:p w14:paraId="2BC5BDF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2)系统能够动态展示患者的各项评分，并自动绘出评分结果变化趋势曲线，支持快速切换查看不同患者的评分变化趋势和评分详情。</w:t>
            </w:r>
          </w:p>
          <w:p w14:paraId="5D11591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3)系统提供常见的评分模板，支持用户增加、保存、修改、删除、预览和打印各种评分，并且可以根据需求自定义评分项目和规则。</w:t>
            </w:r>
          </w:p>
          <w:p w14:paraId="630F3D3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4)系统支持患者信息、生命体征、出入量数据提取，筛选评分所需的临床数据，并且转换评分内容相应分值，极大节省时间。</w:t>
            </w:r>
          </w:p>
          <w:p w14:paraId="0B9198C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5)对于自动提取的数据，系统支持参考值及其分值的显示，便于医生跟踪和查验计算过程，并进行修正，进一步提高评分的准确性。</w:t>
            </w:r>
          </w:p>
        </w:tc>
        <w:tc>
          <w:tcPr>
            <w:tcW w:w="361" w:type="dxa"/>
            <w:vAlign w:val="center"/>
          </w:tcPr>
          <w:p w14:paraId="7EA32FB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096A646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6B36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33" w:hRule="atLeast"/>
        </w:trPr>
        <w:tc>
          <w:tcPr>
            <w:tcW w:w="386" w:type="dxa"/>
            <w:vAlign w:val="center"/>
          </w:tcPr>
          <w:p w14:paraId="079C3C0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14</w:t>
            </w:r>
          </w:p>
        </w:tc>
        <w:tc>
          <w:tcPr>
            <w:tcW w:w="585" w:type="dxa"/>
            <w:vMerge w:val="continue"/>
            <w:tcBorders/>
            <w:vAlign w:val="center"/>
          </w:tcPr>
          <w:p w14:paraId="308F7DB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15C88B0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导管监测记录</w:t>
            </w:r>
          </w:p>
        </w:tc>
        <w:tc>
          <w:tcPr>
            <w:tcW w:w="5440" w:type="dxa"/>
          </w:tcPr>
          <w:p w14:paraId="04AA16B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1)▲系统提供以3D效果人体图和甘特图的形式显示患者导管总体情况，对患者导管进行集中管理，便于医护人员快速掌握患者各类导管信息。</w:t>
            </w:r>
          </w:p>
          <w:p w14:paraId="5BE62C3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2)▲系统支持按照预先设置的模板批量新增导管；支持批量添加导管监测与干预内容，包括疑似感染、确认感染、夹管、冲管等。</w:t>
            </w:r>
          </w:p>
          <w:p w14:paraId="36025BA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3)系统提供符合医疗规范的人体部位字典，支持与不同类型导管的插管部位匹配，辅助护士在人体图上快速、准确的插拔管记录。</w:t>
            </w:r>
          </w:p>
          <w:p w14:paraId="534EA5A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4)系统支持根据导管型号快速检索导管名称，减少护士手工录入的操作。支持将不同风险分级程度的导管用颜色区分。</w:t>
            </w:r>
          </w:p>
          <w:p w14:paraId="6B665F1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5)医护人员可新增、修改、拔除导管，并记录插管时间、拔管时间、导管类型、规格、长度、引流液颜色、性质、流量、穿刺部位、导管周围的皮肤情况信息、护理记录。</w:t>
            </w:r>
          </w:p>
          <w:p w14:paraId="142A2E9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6)系统支持导管换管功能；支持导管有效期管理，导管超期会标注，便于医护人员及时更换导管。</w:t>
            </w:r>
          </w:p>
          <w:p w14:paraId="0255954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7)系统提供各类导管事件的知识库支撑，支持对患者导管事件的监测、记录以及相应护理措施的执行记录。</w:t>
            </w:r>
          </w:p>
          <w:p w14:paraId="7F0C11F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8)系统支持统计患者的引流量，出量汇总后生成出量动态图，并关联到出入量统计中。</w:t>
            </w:r>
          </w:p>
          <w:p w14:paraId="3ED9B7E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9)▲系统支持在3D效果人体图上按导管分类统计患者导管数量；支持根据导管类别筛选在人体图上的导管；支持在人体图上通过拖动图标的方式移动导管位置，实现导管的精准定位；支持在人体图上完成拔管操作。</w:t>
            </w:r>
          </w:p>
          <w:p w14:paraId="269D1FD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10)患者出科后，在导管记录中，以备注的形式标记导管的状态。出科时已拔管，显示xx管(拔管)。出科时未拔管，显示xx管（带出）。</w:t>
            </w:r>
          </w:p>
        </w:tc>
        <w:tc>
          <w:tcPr>
            <w:tcW w:w="361" w:type="dxa"/>
            <w:vAlign w:val="center"/>
          </w:tcPr>
          <w:p w14:paraId="35566F3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3631836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F7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47" w:hRule="atLeast"/>
        </w:trPr>
        <w:tc>
          <w:tcPr>
            <w:tcW w:w="386" w:type="dxa"/>
            <w:vAlign w:val="center"/>
          </w:tcPr>
          <w:p w14:paraId="2D9D54B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15</w:t>
            </w:r>
          </w:p>
        </w:tc>
        <w:tc>
          <w:tcPr>
            <w:tcW w:w="585" w:type="dxa"/>
            <w:vMerge w:val="continue"/>
            <w:tcBorders/>
            <w:vAlign w:val="center"/>
          </w:tcPr>
          <w:p w14:paraId="5E1E3E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01D87DE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皮肤综合管理</w:t>
            </w:r>
          </w:p>
        </w:tc>
        <w:tc>
          <w:tcPr>
            <w:tcW w:w="5440" w:type="dxa"/>
          </w:tcPr>
          <w:p w14:paraId="5254370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1)系统为提供3D效果人体示意图，提供人体图上皮肤损伤常见部位定义功能，提供不同人体图模型，以适应不同皮损类型的皮肤观察记录。</w:t>
            </w:r>
          </w:p>
          <w:p w14:paraId="7642210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2)▲系统能够根据患者性别呈现相应性别的3D效果人体示意图，并且根据年龄的不同展示儿童或成人的3D效果人体示意图，以提供更为个性化的皮肤观察记录和导管监测记录。</w:t>
            </w:r>
          </w:p>
          <w:p w14:paraId="6451B5C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3)系统支持标识可定义，用于标注不同类型皮损信息及严重程度。</w:t>
            </w:r>
          </w:p>
          <w:p w14:paraId="4DABAA9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4)▲系统支持鼠标移至人体图标注处自动闪烁对应的皮肤观察记录明细，支持鼠标移至皮肤观察记录明细自动闪烁人体图对应的标注处，方便医护人员快速查看。</w:t>
            </w:r>
          </w:p>
          <w:p w14:paraId="6A4B8F6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5)系统支持对创面发生的异常情况进行模板维护，方便医护人员快速录入。</w:t>
            </w:r>
          </w:p>
          <w:p w14:paraId="6F1D12F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6)系统支持通过权限设定用户审核操作，保证皮肤观察记录的准确、严谨。</w:t>
            </w:r>
          </w:p>
          <w:p w14:paraId="376EEA6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7)系统适应不同科室电脑分辨率的差异，支持根据不同分辨率显示皮肤管理预设视图。</w:t>
            </w:r>
          </w:p>
          <w:p w14:paraId="059FD31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8)系统提供皮肤管理知识库，提供不同类型皮损的监测信息记录，并呈现对应的处理措施。</w:t>
            </w:r>
          </w:p>
          <w:p w14:paraId="2618FB1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9)系统支持图片附件导入，并可支持在线预览图片。</w:t>
            </w:r>
          </w:p>
          <w:p w14:paraId="1246C58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10)系统支持对不同皮损类型进行风险评估，并支持评估值使用不同的危重等级颜色表示。</w:t>
            </w:r>
          </w:p>
          <w:p w14:paraId="147A722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11)用户可一键复制上一次皮肤的观察记录，节省填写皮肤观察记录的工作量。</w:t>
            </w:r>
          </w:p>
          <w:p w14:paraId="18E6FF1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12)▲系统需支持人体示意图自定义配置功能：支持不同业务场景的人体示意图模板管理；支持对医学标准人体部位名称、范围、坐标、样式进行可视化定义，包括轮廓、填充效果的个性化设置；支持部位风格一致化设定。</w:t>
            </w:r>
          </w:p>
        </w:tc>
        <w:tc>
          <w:tcPr>
            <w:tcW w:w="361" w:type="dxa"/>
            <w:vAlign w:val="center"/>
          </w:tcPr>
          <w:p w14:paraId="137FB13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3CE4BA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59D0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85" w:hRule="atLeast"/>
        </w:trPr>
        <w:tc>
          <w:tcPr>
            <w:tcW w:w="386" w:type="dxa"/>
            <w:vAlign w:val="center"/>
          </w:tcPr>
          <w:p w14:paraId="405D95B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16</w:t>
            </w:r>
          </w:p>
        </w:tc>
        <w:tc>
          <w:tcPr>
            <w:tcW w:w="585" w:type="dxa"/>
            <w:vMerge w:val="continue"/>
            <w:tcBorders/>
            <w:vAlign w:val="center"/>
          </w:tcPr>
          <w:p w14:paraId="2271A51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312F496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护理工作概览</w:t>
            </w:r>
          </w:p>
        </w:tc>
        <w:tc>
          <w:tcPr>
            <w:tcW w:w="5440" w:type="dxa"/>
          </w:tcPr>
          <w:p w14:paraId="2DBB1BE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1)系统面向护理人员的工作关注点，提供护理工作信息的概览视图，并在同一个页面展示，供护理人员统一的调取和查看。</w:t>
            </w:r>
          </w:p>
          <w:p w14:paraId="7780353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2)系统动态显示患者主要观测指标包含：生命体征、出入量、呼吸监测，并提供趋势分析图，并支持趋势图导出。</w:t>
            </w:r>
          </w:p>
          <w:p w14:paraId="5261272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3)系统支持显示护理重要工作项目信息：医嘱执行、皮肤和导管信息、交班事项，以便于护理人员快速了解工作情况。</w:t>
            </w:r>
          </w:p>
        </w:tc>
        <w:tc>
          <w:tcPr>
            <w:tcW w:w="361" w:type="dxa"/>
            <w:vAlign w:val="center"/>
          </w:tcPr>
          <w:p w14:paraId="0C4DD9D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20C22A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38D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14" w:hRule="atLeast"/>
        </w:trPr>
        <w:tc>
          <w:tcPr>
            <w:tcW w:w="386" w:type="dxa"/>
            <w:vAlign w:val="center"/>
          </w:tcPr>
          <w:p w14:paraId="2264912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17</w:t>
            </w:r>
          </w:p>
        </w:tc>
        <w:tc>
          <w:tcPr>
            <w:tcW w:w="585" w:type="dxa"/>
            <w:vMerge w:val="continue"/>
            <w:tcBorders/>
            <w:vAlign w:val="center"/>
          </w:tcPr>
          <w:p w14:paraId="6A906F9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561594C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护理床旁交接</w:t>
            </w:r>
          </w:p>
          <w:p w14:paraId="5A6B7AB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5440" w:type="dxa"/>
          </w:tcPr>
          <w:p w14:paraId="74E02D9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1)系统能够对ICU患者病情数据进行汇总，包括患者基本信息、诊断、生命体征、出入量、管路情况、用药及其它处置，支持护理人员对患者进行快速交接。</w:t>
            </w:r>
          </w:p>
          <w:p w14:paraId="4D54850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2)系统支持按照班次自动提取未完成医嘱以及其它待办事项，形成交班小结，指定接班护士，完成交接班流程。</w:t>
            </w:r>
          </w:p>
          <w:p w14:paraId="7931C45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3)系统支持护士进行临床信息关联读取功能，读取内容可自定义。</w:t>
            </w:r>
          </w:p>
          <w:p w14:paraId="49999E6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4)交接班记录可同步写入护理记录单或交接记录单，支持打印和归档。</w:t>
            </w:r>
          </w:p>
        </w:tc>
        <w:tc>
          <w:tcPr>
            <w:tcW w:w="361" w:type="dxa"/>
            <w:vAlign w:val="center"/>
          </w:tcPr>
          <w:p w14:paraId="65D006C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1AB29D8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42FE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17" w:hRule="atLeast"/>
        </w:trPr>
        <w:tc>
          <w:tcPr>
            <w:tcW w:w="386" w:type="dxa"/>
            <w:vAlign w:val="center"/>
          </w:tcPr>
          <w:p w14:paraId="033FD6B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18</w:t>
            </w:r>
          </w:p>
        </w:tc>
        <w:tc>
          <w:tcPr>
            <w:tcW w:w="585" w:type="dxa"/>
            <w:vMerge w:val="continue"/>
            <w:tcBorders/>
            <w:vAlign w:val="center"/>
          </w:tcPr>
          <w:p w14:paraId="4A73A0A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vAlign w:val="center"/>
          </w:tcPr>
          <w:p w14:paraId="524B74C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kern w:val="2"/>
                <w:sz w:val="22"/>
                <w:szCs w:val="22"/>
                <w:vertAlign w:val="baseline"/>
                <w:lang w:val="en-US" w:eastAsia="zh-CN" w:bidi="ar-SA"/>
              </w:rPr>
              <w:t>重症特护表单</w:t>
            </w:r>
          </w:p>
        </w:tc>
        <w:tc>
          <w:tcPr>
            <w:tcW w:w="5440" w:type="dxa"/>
          </w:tcPr>
          <w:p w14:paraId="4F888370">
            <w:pPr>
              <w:pStyle w:val="15"/>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1)系统能够全自动生成特护单，实现特护单上医嘱执行信息、生命体征数据、观察监测信息、出入量信息、护理措施记录信息的自动采集、模板化记录。</w:t>
            </w:r>
          </w:p>
          <w:p w14:paraId="0B56C066">
            <w:pPr>
              <w:pStyle w:val="15"/>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2)特护单格式支持根据护理部或科室要求定制，支持彩色图形或趋势图的制作，支持特护单内容缩放、打印预览与打印。</w:t>
            </w:r>
          </w:p>
          <w:p w14:paraId="7F43E9FA">
            <w:pPr>
              <w:pStyle w:val="15"/>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3)医护人员能够配置不同版本的特护单，特护单版式升级后，旧版电子特护单仍可保持原来的版式和内容，升级以后的电子特护单依据新版式自动生成，互不影响。</w:t>
            </w:r>
          </w:p>
          <w:p w14:paraId="3BAB5A72">
            <w:pPr>
              <w:pStyle w:val="15"/>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kern w:val="2"/>
                <w:sz w:val="22"/>
                <w:szCs w:val="22"/>
                <w:vertAlign w:val="baseline"/>
                <w:lang w:val="en-US" w:eastAsia="zh-CN" w:bidi="ar-SA"/>
              </w:rPr>
              <w:t>4)系统具备特护单归档功能，归档后的文书在授权用户（如护士长）进行解除归档操作后方可更新，防止特护单数据的随意修改，保证文书记录的一致性。</w:t>
            </w:r>
          </w:p>
        </w:tc>
        <w:tc>
          <w:tcPr>
            <w:tcW w:w="361" w:type="dxa"/>
            <w:vAlign w:val="center"/>
          </w:tcPr>
          <w:p w14:paraId="032EDBD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38E6458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6745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93" w:hRule="atLeast"/>
        </w:trPr>
        <w:tc>
          <w:tcPr>
            <w:tcW w:w="386" w:type="dxa"/>
            <w:vAlign w:val="center"/>
          </w:tcPr>
          <w:p w14:paraId="209C917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19</w:t>
            </w:r>
          </w:p>
        </w:tc>
        <w:tc>
          <w:tcPr>
            <w:tcW w:w="585" w:type="dxa"/>
            <w:vMerge w:val="continue"/>
            <w:tcBorders/>
            <w:vAlign w:val="center"/>
          </w:tcPr>
          <w:p w14:paraId="1DFA4A9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61BCE90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临床其他文书</w:t>
            </w:r>
          </w:p>
        </w:tc>
        <w:tc>
          <w:tcPr>
            <w:tcW w:w="5440" w:type="dxa"/>
          </w:tcPr>
          <w:p w14:paraId="09DB702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1)系统提供定制重症科室所需的常用文书功能，如入科记录单、出科记录单、护理记录单；项目定制工作量不超过8份文书。</w:t>
            </w:r>
          </w:p>
          <w:p w14:paraId="03EA6F3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2)系统支持结构化数据的自动提取，如患者基本信息、生命体征。</w:t>
            </w:r>
          </w:p>
          <w:p w14:paraId="64B237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3)系统支持文书单的打印和归档。</w:t>
            </w:r>
          </w:p>
        </w:tc>
        <w:tc>
          <w:tcPr>
            <w:tcW w:w="361" w:type="dxa"/>
            <w:vAlign w:val="center"/>
          </w:tcPr>
          <w:p w14:paraId="3006375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7F38833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3099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9" w:hRule="atLeast"/>
        </w:trPr>
        <w:tc>
          <w:tcPr>
            <w:tcW w:w="386" w:type="dxa"/>
            <w:vAlign w:val="center"/>
          </w:tcPr>
          <w:p w14:paraId="1A63DBB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20</w:t>
            </w:r>
          </w:p>
        </w:tc>
        <w:tc>
          <w:tcPr>
            <w:tcW w:w="585" w:type="dxa"/>
            <w:vMerge w:val="continue"/>
            <w:tcBorders/>
            <w:vAlign w:val="center"/>
          </w:tcPr>
          <w:p w14:paraId="68431FE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31C2C2E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科室病案查询</w:t>
            </w:r>
          </w:p>
        </w:tc>
        <w:tc>
          <w:tcPr>
            <w:tcW w:w="5440" w:type="dxa"/>
          </w:tcPr>
          <w:p w14:paraId="54CAB4A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1)医护人员可根据患者姓名、性别、住院号、诊断、入科日期、出科日期的查询条件，查询患者重症病案信息，包括已出科和死亡的患者。</w:t>
            </w:r>
          </w:p>
          <w:p w14:paraId="6BD4D51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2)医护人员可设定患者心率、体温、血压体征的查询范围，结合患者信息及时间筛选条件，对满足筛查设定条件的异常值或正常值的条目进行定位。</w:t>
            </w:r>
          </w:p>
          <w:p w14:paraId="34EA02B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3)具有权限的用户，可根据需要设定导出模板，将查询结果以Excel格式导出，以便进一步的分析或归档。</w:t>
            </w:r>
          </w:p>
        </w:tc>
        <w:tc>
          <w:tcPr>
            <w:tcW w:w="361" w:type="dxa"/>
            <w:vAlign w:val="center"/>
          </w:tcPr>
          <w:p w14:paraId="3FD52F1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62674CA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0E08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23" w:hRule="atLeast"/>
        </w:trPr>
        <w:tc>
          <w:tcPr>
            <w:tcW w:w="386" w:type="dxa"/>
            <w:vAlign w:val="center"/>
          </w:tcPr>
          <w:p w14:paraId="4178FD8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21</w:t>
            </w:r>
          </w:p>
        </w:tc>
        <w:tc>
          <w:tcPr>
            <w:tcW w:w="585" w:type="dxa"/>
            <w:vMerge w:val="continue"/>
            <w:tcBorders/>
            <w:vAlign w:val="center"/>
          </w:tcPr>
          <w:p w14:paraId="0A23CA4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3199687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科室日常统计</w:t>
            </w:r>
          </w:p>
        </w:tc>
        <w:tc>
          <w:tcPr>
            <w:tcW w:w="5440" w:type="dxa"/>
            <w:vAlign w:val="top"/>
          </w:tcPr>
          <w:p w14:paraId="1C0695C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1)系统能够对收治患者人次、来源、去向进行统计；提供床位周转情况统计。</w:t>
            </w:r>
          </w:p>
          <w:p w14:paraId="315C194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2)系统支持对重症评分严重度统计；支持按设定分值范围统计。</w:t>
            </w:r>
          </w:p>
          <w:p w14:paraId="70DA5E7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3)系统支持统计报表及图表两种呈现模式，且对具有权限的用户提供数据报表、统计图表导出功能。</w:t>
            </w:r>
          </w:p>
          <w:p w14:paraId="1B1034A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4)系统支持自定义时间段数据按月汇总统计；支持不同年月数据对比统计。</w:t>
            </w:r>
          </w:p>
        </w:tc>
        <w:tc>
          <w:tcPr>
            <w:tcW w:w="361" w:type="dxa"/>
            <w:vAlign w:val="center"/>
          </w:tcPr>
          <w:p w14:paraId="31ADE19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0B213F2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2B2B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85" w:hRule="atLeast"/>
        </w:trPr>
        <w:tc>
          <w:tcPr>
            <w:tcW w:w="386" w:type="dxa"/>
            <w:vAlign w:val="center"/>
          </w:tcPr>
          <w:p w14:paraId="66D2DD0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sz w:val="22"/>
                <w:szCs w:val="22"/>
                <w:vertAlign w:val="baseline"/>
                <w:lang w:val="en-US" w:eastAsia="zh-CN"/>
              </w:rPr>
            </w:pPr>
            <w:r>
              <w:rPr>
                <w:rFonts w:hint="eastAsia" w:ascii="仿宋" w:hAnsi="仿宋" w:eastAsia="仿宋" w:cs="仿宋"/>
                <w:b/>
                <w:bCs w:val="0"/>
                <w:sz w:val="22"/>
                <w:szCs w:val="22"/>
                <w:vertAlign w:val="baseline"/>
                <w:lang w:val="en-US" w:eastAsia="zh-CN"/>
              </w:rPr>
              <w:t>22</w:t>
            </w:r>
          </w:p>
        </w:tc>
        <w:tc>
          <w:tcPr>
            <w:tcW w:w="585" w:type="dxa"/>
            <w:vMerge w:val="continue"/>
            <w:tcBorders/>
            <w:vAlign w:val="center"/>
          </w:tcPr>
          <w:p w14:paraId="4CA6EA6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vAlign w:val="center"/>
          </w:tcPr>
          <w:p w14:paraId="61F3460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质控指标配置</w:t>
            </w:r>
          </w:p>
          <w:p w14:paraId="015ECDE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5440" w:type="dxa"/>
            <w:vAlign w:val="top"/>
          </w:tcPr>
          <w:p w14:paraId="5FD644F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1)系统提供标准化定义的业务数据集，支持用户灵活定义；支持多源数据配置。</w:t>
            </w:r>
          </w:p>
          <w:p w14:paraId="212623C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2)系统需提供指标公式用户自定义配置界面；需提供指标计算规则自定义配置界面。</w:t>
            </w:r>
          </w:p>
          <w:p w14:paraId="5AD363A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3)系统需提供报表及图表自定义配置界面功能。</w:t>
            </w:r>
          </w:p>
          <w:p w14:paraId="134C732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4)系统需支持质控分析主题切换功能。</w:t>
            </w:r>
          </w:p>
        </w:tc>
        <w:tc>
          <w:tcPr>
            <w:tcW w:w="361" w:type="dxa"/>
            <w:vAlign w:val="center"/>
          </w:tcPr>
          <w:p w14:paraId="1361F1B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7</w:t>
            </w:r>
          </w:p>
        </w:tc>
        <w:tc>
          <w:tcPr>
            <w:tcW w:w="504" w:type="dxa"/>
            <w:vAlign w:val="center"/>
          </w:tcPr>
          <w:p w14:paraId="17D4725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套</w:t>
            </w:r>
          </w:p>
        </w:tc>
      </w:tr>
      <w:tr w14:paraId="5B1B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77" w:hRule="atLeast"/>
        </w:trPr>
        <w:tc>
          <w:tcPr>
            <w:tcW w:w="386" w:type="dxa"/>
            <w:shd w:val="clear"/>
            <w:vAlign w:val="center"/>
          </w:tcPr>
          <w:p w14:paraId="228A4DB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23</w:t>
            </w:r>
          </w:p>
        </w:tc>
        <w:tc>
          <w:tcPr>
            <w:tcW w:w="585" w:type="dxa"/>
            <w:vMerge w:val="continue"/>
            <w:tcBorders/>
            <w:shd w:val="clear"/>
            <w:vAlign w:val="center"/>
          </w:tcPr>
          <w:p w14:paraId="581388D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vAlign w:val="center"/>
          </w:tcPr>
          <w:p w14:paraId="29EB686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r>
              <w:rPr>
                <w:rFonts w:hint="eastAsia" w:ascii="仿宋" w:hAnsi="仿宋" w:eastAsia="仿宋" w:cs="仿宋"/>
                <w:b/>
                <w:bCs w:val="0"/>
                <w:sz w:val="22"/>
                <w:szCs w:val="22"/>
                <w:vertAlign w:val="baseline"/>
              </w:rPr>
              <w:t>常规质控指标</w:t>
            </w:r>
          </w:p>
          <w:p w14:paraId="5E1A630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5440" w:type="dxa"/>
            <w:shd w:val="clear"/>
            <w:vAlign w:val="top"/>
          </w:tcPr>
          <w:p w14:paraId="2547877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1)系统提供常规质控指标统计：</w:t>
            </w:r>
          </w:p>
          <w:p w14:paraId="51DDFDE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ICU床位数及医护床位比；</w:t>
            </w:r>
          </w:p>
          <w:p w14:paraId="5E4A569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平均住院天；</w:t>
            </w:r>
          </w:p>
          <w:p w14:paraId="7312A3C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床位使用率；</w:t>
            </w:r>
          </w:p>
          <w:p w14:paraId="7BAC6F5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24小时/48小时重返数；</w:t>
            </w:r>
          </w:p>
          <w:p w14:paraId="62E9DF5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24小时/48小时重返患者率；</w:t>
            </w:r>
          </w:p>
          <w:p w14:paraId="17606F1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收治患者数及患者来源分布；</w:t>
            </w:r>
          </w:p>
          <w:p w14:paraId="0BBE4DB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出科性质分布，包括死亡患者数、转出患者数；</w:t>
            </w:r>
          </w:p>
          <w:p w14:paraId="44143CA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导尿管留置日数及留置率；</w:t>
            </w:r>
          </w:p>
          <w:p w14:paraId="168EFA1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血管内导管留置日数及留置率。</w:t>
            </w:r>
          </w:p>
          <w:p w14:paraId="6681F34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2)系统支持常规指标概览视图，用实时数据、图表的形式，清晰明了的呈现科室重要指标的当前情况；系统支持单个指标统计汇总信息查看。</w:t>
            </w:r>
          </w:p>
          <w:p w14:paraId="00B1D5F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rPr>
              <w:t>3)系统对具有权限的用户提供数据报表、统计图表导出功能。</w:t>
            </w:r>
          </w:p>
        </w:tc>
        <w:tc>
          <w:tcPr>
            <w:tcW w:w="361" w:type="dxa"/>
            <w:shd w:val="clear"/>
            <w:vAlign w:val="center"/>
          </w:tcPr>
          <w:p w14:paraId="6156FDE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19D1DA7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35F5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44" w:hRule="atLeast"/>
        </w:trPr>
        <w:tc>
          <w:tcPr>
            <w:tcW w:w="386" w:type="dxa"/>
            <w:shd w:val="clear"/>
            <w:vAlign w:val="center"/>
          </w:tcPr>
          <w:p w14:paraId="7AC41A6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24</w:t>
            </w:r>
          </w:p>
        </w:tc>
        <w:tc>
          <w:tcPr>
            <w:tcW w:w="585" w:type="dxa"/>
            <w:vMerge w:val="continue"/>
            <w:tcBorders/>
            <w:shd w:val="clear"/>
            <w:vAlign w:val="center"/>
          </w:tcPr>
          <w:p w14:paraId="15AC0C1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shd w:val="clear"/>
            <w:vAlign w:val="center"/>
          </w:tcPr>
          <w:p w14:paraId="2D5B600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sz w:val="22"/>
                <w:szCs w:val="22"/>
                <w:vertAlign w:val="baseline"/>
              </w:rPr>
              <w:t>三级综合医院指标</w:t>
            </w:r>
          </w:p>
        </w:tc>
        <w:tc>
          <w:tcPr>
            <w:tcW w:w="5440" w:type="dxa"/>
            <w:shd w:val="clear"/>
            <w:vAlign w:val="top"/>
          </w:tcPr>
          <w:p w14:paraId="55D0CD3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1)系统提供三级综合医院等级评审重症相关质控指标统计：</w:t>
            </w:r>
          </w:p>
          <w:p w14:paraId="7A57D7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非预期的 24/48 小时重返重症医学科率（%）；</w:t>
            </w:r>
          </w:p>
          <w:p w14:paraId="5B32203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呼吸机相关肺炎（ＶＡＰ）的预防率（‰）；</w:t>
            </w:r>
          </w:p>
          <w:p w14:paraId="4DF470E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呼吸机相关肺炎（ＶＡＰ）发病率（‰）；</w:t>
            </w:r>
          </w:p>
          <w:p w14:paraId="0AF4CC2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中心静脉置管相关血流感染发生率（‰）；</w:t>
            </w:r>
          </w:p>
          <w:p w14:paraId="1CA63FB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留置导尿管相关泌尿系感染发病率（‰）；</w:t>
            </w:r>
          </w:p>
          <w:p w14:paraId="13D5245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重症患者死亡率（%）；</w:t>
            </w:r>
          </w:p>
          <w:p w14:paraId="4CFAF7C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重症患者压疮发生率（%）；</w:t>
            </w:r>
          </w:p>
          <w:p w14:paraId="7B19812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人工气道脱出例数。</w:t>
            </w:r>
          </w:p>
          <w:p w14:paraId="53BDB68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2)系统支持三级综合医院评审指标概览视图，用实时数据、图表的形式，清晰明了的呈现科室重要指标的当前情况；系统支持单个指标统计汇总信息查看。</w:t>
            </w:r>
          </w:p>
          <w:p w14:paraId="51305B3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rPr>
              <w:t>3)系统对具有权限的用户提供数据报表、统计图表导出功能。</w:t>
            </w:r>
          </w:p>
        </w:tc>
        <w:tc>
          <w:tcPr>
            <w:tcW w:w="361" w:type="dxa"/>
            <w:shd w:val="clear"/>
            <w:vAlign w:val="center"/>
          </w:tcPr>
          <w:p w14:paraId="6604965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68304C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3027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60" w:hRule="atLeast"/>
        </w:trPr>
        <w:tc>
          <w:tcPr>
            <w:tcW w:w="386" w:type="dxa"/>
            <w:shd w:val="clear"/>
            <w:vAlign w:val="center"/>
          </w:tcPr>
          <w:p w14:paraId="44BB53A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25</w:t>
            </w:r>
          </w:p>
        </w:tc>
        <w:tc>
          <w:tcPr>
            <w:tcW w:w="585" w:type="dxa"/>
            <w:vMerge w:val="continue"/>
            <w:tcBorders/>
            <w:shd w:val="clear"/>
            <w:vAlign w:val="center"/>
          </w:tcPr>
          <w:p w14:paraId="6250D00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sz w:val="22"/>
                <w:szCs w:val="22"/>
                <w:vertAlign w:val="baseline"/>
              </w:rPr>
            </w:pPr>
          </w:p>
        </w:tc>
        <w:tc>
          <w:tcPr>
            <w:tcW w:w="1200" w:type="dxa"/>
            <w:shd w:val="clear"/>
            <w:vAlign w:val="center"/>
          </w:tcPr>
          <w:p w14:paraId="48375D1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sz w:val="22"/>
                <w:szCs w:val="22"/>
                <w:vertAlign w:val="baseline"/>
              </w:rPr>
              <w:t>重症医学专业医疗质量控制指标</w:t>
            </w:r>
          </w:p>
        </w:tc>
        <w:tc>
          <w:tcPr>
            <w:tcW w:w="5440" w:type="dxa"/>
            <w:shd w:val="clear"/>
            <w:vAlign w:val="top"/>
          </w:tcPr>
          <w:p w14:paraId="046A750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1)系统支持 2024 年度公布的《重症医学专业医疗质量控制指标》的统计功能：</w:t>
            </w:r>
          </w:p>
          <w:p w14:paraId="71B8733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ICU床位使用率；</w:t>
            </w:r>
          </w:p>
          <w:p w14:paraId="1FA4A7E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ICU医师床位比；</w:t>
            </w:r>
          </w:p>
          <w:p w14:paraId="577354B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ICU护士床位比；</w:t>
            </w:r>
          </w:p>
          <w:p w14:paraId="72A7436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急性生理与慢性健康评分（APACHE II）≥15分患者收治率；</w:t>
            </w:r>
          </w:p>
          <w:p w14:paraId="122993E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感染性休克患者集束化治疗完成率；</w:t>
            </w:r>
          </w:p>
          <w:p w14:paraId="1D278B7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抗菌药物治疗前病原学送检率；</w:t>
            </w:r>
          </w:p>
          <w:p w14:paraId="4C0E42E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深静脉血栓（DVT）防治率；</w:t>
            </w:r>
          </w:p>
          <w:p w14:paraId="2686041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中重度急性呼吸窘迫综合征（ARDS）患者俯卧位实施率；</w:t>
            </w:r>
          </w:p>
          <w:p w14:paraId="6392CFD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ICU镇痛评估率；</w:t>
            </w:r>
          </w:p>
          <w:p w14:paraId="4D35E7E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ICU镇静评估率；</w:t>
            </w:r>
          </w:p>
          <w:p w14:paraId="4C9D746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ICU患者标化病死指数；</w:t>
            </w:r>
          </w:p>
          <w:p w14:paraId="3694132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ICU非计划气管插管拔管率；</w:t>
            </w:r>
          </w:p>
          <w:p w14:paraId="3932B9B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ICU气管插管拔管后48h再插管率；</w:t>
            </w:r>
          </w:p>
          <w:p w14:paraId="07CBA4E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非计划转入ICU率；</w:t>
            </w:r>
          </w:p>
          <w:p w14:paraId="09D314D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转出ICU后48h重返率；</w:t>
            </w:r>
          </w:p>
          <w:p w14:paraId="55EC2AB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ICU呼吸机相关肺炎（VAP）发生率；</w:t>
            </w:r>
          </w:p>
          <w:p w14:paraId="50E238D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ICU血管导管相关血流感染（CRBSI）发生率；</w:t>
            </w:r>
          </w:p>
          <w:p w14:paraId="714A665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ICU急性脑损伤患者意识评估率；</w:t>
            </w:r>
          </w:p>
          <w:p w14:paraId="70B1EAC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rPr>
              <w:t>48内肠内营养（EN）启动率。</w:t>
            </w:r>
          </w:p>
          <w:p w14:paraId="1B903A1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rPr>
              <w:t>2)用户能够查看单个统计指标趋势图，统计结果支持导出，支持质控结果上报到区域质控中心。</w:t>
            </w:r>
          </w:p>
        </w:tc>
        <w:tc>
          <w:tcPr>
            <w:tcW w:w="361" w:type="dxa"/>
            <w:shd w:val="clear"/>
            <w:vAlign w:val="center"/>
          </w:tcPr>
          <w:p w14:paraId="00D3013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2A03C3C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7517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9" w:hRule="atLeast"/>
        </w:trPr>
        <w:tc>
          <w:tcPr>
            <w:tcW w:w="386" w:type="dxa"/>
            <w:shd w:val="clear"/>
            <w:vAlign w:val="center"/>
          </w:tcPr>
          <w:p w14:paraId="3A2692C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26</w:t>
            </w:r>
          </w:p>
        </w:tc>
        <w:tc>
          <w:tcPr>
            <w:tcW w:w="585" w:type="dxa"/>
            <w:vMerge w:val="continue"/>
            <w:tcBorders/>
            <w:shd w:val="clear"/>
            <w:vAlign w:val="center"/>
          </w:tcPr>
          <w:p w14:paraId="5BACD19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vAlign w:val="center"/>
          </w:tcPr>
          <w:p w14:paraId="1A1D34D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设备数据网关</w:t>
            </w:r>
          </w:p>
        </w:tc>
        <w:tc>
          <w:tcPr>
            <w:tcW w:w="5440" w:type="dxa"/>
            <w:shd w:val="clear"/>
            <w:vAlign w:val="top"/>
          </w:tcPr>
          <w:p w14:paraId="0578061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1)系统支持自动采集床边监护设备的数据，服务器同步数据存储，支持根据业务需要设定采样频率。</w:t>
            </w:r>
          </w:p>
          <w:p w14:paraId="0DB97E6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2)系统提供多种设备接口的内置支持，支持网络、串口多种数据采集方式。</w:t>
            </w:r>
          </w:p>
          <w:p w14:paraId="1192654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3)系统支持接入主流厂商的监护设备，如Mindray，Philips，GE，Drager。</w:t>
            </w:r>
          </w:p>
          <w:p w14:paraId="5CF6FEF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4)系统支持采集多种生命体征参数，包括：心率、呼吸、血氧、脉搏、无创血压、有创血压、体温、中心静脉平均压、潮气、心排量。</w:t>
            </w:r>
          </w:p>
        </w:tc>
        <w:tc>
          <w:tcPr>
            <w:tcW w:w="361" w:type="dxa"/>
            <w:shd w:val="clear"/>
            <w:vAlign w:val="center"/>
          </w:tcPr>
          <w:p w14:paraId="2B6385E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20A351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65A6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93" w:hRule="atLeast"/>
        </w:trPr>
        <w:tc>
          <w:tcPr>
            <w:tcW w:w="386" w:type="dxa"/>
            <w:shd w:val="clear" w:color="auto" w:fill="auto"/>
            <w:vAlign w:val="center"/>
          </w:tcPr>
          <w:p w14:paraId="4E96FD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27</w:t>
            </w:r>
          </w:p>
        </w:tc>
        <w:tc>
          <w:tcPr>
            <w:tcW w:w="585" w:type="dxa"/>
            <w:vMerge w:val="continue"/>
            <w:tcBorders/>
            <w:shd w:val="clear" w:color="auto" w:fill="auto"/>
            <w:vAlign w:val="center"/>
          </w:tcPr>
          <w:p w14:paraId="7F2611A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color="auto" w:fill="auto"/>
            <w:vAlign w:val="center"/>
          </w:tcPr>
          <w:p w14:paraId="73B7B8B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夜班工作模式</w:t>
            </w:r>
          </w:p>
        </w:tc>
        <w:tc>
          <w:tcPr>
            <w:tcW w:w="5440" w:type="dxa"/>
            <w:shd w:val="clear" w:color="auto" w:fill="auto"/>
            <w:vAlign w:val="top"/>
          </w:tcPr>
          <w:p w14:paraId="62EF154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1)▲依据人体工程学方法论，系统支持一键切换至夜班工作模式，保护医护人员视力，提高床旁工作效率和记录准确性。</w:t>
            </w:r>
          </w:p>
          <w:p w14:paraId="4193B1F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2)系统支持用户手动进入/退出夜班模式。</w:t>
            </w:r>
          </w:p>
        </w:tc>
        <w:tc>
          <w:tcPr>
            <w:tcW w:w="361" w:type="dxa"/>
            <w:shd w:val="clear" w:color="auto" w:fill="auto"/>
            <w:vAlign w:val="center"/>
          </w:tcPr>
          <w:p w14:paraId="7D6E28F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color="auto" w:fill="auto"/>
            <w:vAlign w:val="center"/>
          </w:tcPr>
          <w:p w14:paraId="0F721BF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2432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39" w:hRule="atLeast"/>
        </w:trPr>
        <w:tc>
          <w:tcPr>
            <w:tcW w:w="386" w:type="dxa"/>
            <w:shd w:val="clear" w:color="auto" w:fill="auto"/>
            <w:vAlign w:val="center"/>
          </w:tcPr>
          <w:p w14:paraId="30A3652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28</w:t>
            </w:r>
          </w:p>
        </w:tc>
        <w:tc>
          <w:tcPr>
            <w:tcW w:w="585" w:type="dxa"/>
            <w:vMerge w:val="continue"/>
            <w:tcBorders/>
            <w:shd w:val="clear" w:color="auto" w:fill="auto"/>
            <w:vAlign w:val="center"/>
          </w:tcPr>
          <w:p w14:paraId="5C98619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color="auto" w:fill="auto"/>
            <w:vAlign w:val="center"/>
          </w:tcPr>
          <w:p w14:paraId="0227827A">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监护设备管理</w:t>
            </w:r>
          </w:p>
          <w:p w14:paraId="329EA9D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5440" w:type="dxa"/>
            <w:shd w:val="clear" w:color="auto" w:fill="auto"/>
            <w:vAlign w:val="top"/>
          </w:tcPr>
          <w:p w14:paraId="64CFDB1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1)系统支持对科室床旁设备进行分类管理，对设备信息进行登记，包括厂商、型号、采购日期。</w:t>
            </w:r>
          </w:p>
          <w:p w14:paraId="1012EB9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2)系统能够记录设备的使用情况，如使用状态。</w:t>
            </w:r>
          </w:p>
          <w:p w14:paraId="57F5B45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3)系统支持将设备信息导出归档。</w:t>
            </w:r>
          </w:p>
          <w:p w14:paraId="380FF65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p>
        </w:tc>
        <w:tc>
          <w:tcPr>
            <w:tcW w:w="361" w:type="dxa"/>
            <w:shd w:val="clear" w:color="auto" w:fill="auto"/>
            <w:vAlign w:val="center"/>
          </w:tcPr>
          <w:p w14:paraId="1995C33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color="auto" w:fill="auto"/>
            <w:vAlign w:val="center"/>
          </w:tcPr>
          <w:p w14:paraId="37FC8B3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430B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47" w:hRule="atLeast"/>
        </w:trPr>
        <w:tc>
          <w:tcPr>
            <w:tcW w:w="386" w:type="dxa"/>
            <w:shd w:val="clear"/>
            <w:vAlign w:val="center"/>
          </w:tcPr>
          <w:p w14:paraId="3C2A758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29</w:t>
            </w:r>
          </w:p>
        </w:tc>
        <w:tc>
          <w:tcPr>
            <w:tcW w:w="585" w:type="dxa"/>
            <w:vMerge w:val="continue"/>
            <w:tcBorders/>
            <w:shd w:val="clear"/>
            <w:vAlign w:val="center"/>
          </w:tcPr>
          <w:p w14:paraId="1B75268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vAlign w:val="center"/>
          </w:tcPr>
          <w:p w14:paraId="6377D06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用户权限管理</w:t>
            </w:r>
          </w:p>
        </w:tc>
        <w:tc>
          <w:tcPr>
            <w:tcW w:w="5440" w:type="dxa"/>
            <w:shd w:val="clear"/>
            <w:vAlign w:val="top"/>
          </w:tcPr>
          <w:p w14:paraId="0C1686E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1)系统支持管理员根据工作职责为用户分配不同的用户角色。</w:t>
            </w:r>
          </w:p>
          <w:p w14:paraId="01D74F3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2)系统支持对进修或实习人员维护带教老师。</w:t>
            </w:r>
          </w:p>
          <w:p w14:paraId="02CDE55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3)系统支持根据角色配置对应的功能权限，方便用户集中处理所负责的工作。</w:t>
            </w:r>
          </w:p>
          <w:p w14:paraId="0DC800C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4)管理员可以根据班次、所负责患者配置专属权限，如只能修改当前班次、本人提交的记录。</w:t>
            </w:r>
          </w:p>
          <w:p w14:paraId="36B2A40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5)可支持对医院组织架构的维护。</w:t>
            </w:r>
          </w:p>
        </w:tc>
        <w:tc>
          <w:tcPr>
            <w:tcW w:w="361" w:type="dxa"/>
            <w:shd w:val="clear"/>
            <w:vAlign w:val="center"/>
          </w:tcPr>
          <w:p w14:paraId="4EDD23E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50BF5DA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132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06" w:hRule="atLeast"/>
        </w:trPr>
        <w:tc>
          <w:tcPr>
            <w:tcW w:w="386" w:type="dxa"/>
            <w:shd w:val="clear"/>
            <w:vAlign w:val="center"/>
          </w:tcPr>
          <w:p w14:paraId="088F3C7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30</w:t>
            </w:r>
          </w:p>
        </w:tc>
        <w:tc>
          <w:tcPr>
            <w:tcW w:w="585" w:type="dxa"/>
            <w:vMerge w:val="continue"/>
            <w:tcBorders/>
            <w:shd w:val="clear"/>
            <w:vAlign w:val="center"/>
          </w:tcPr>
          <w:p w14:paraId="3B61637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vAlign w:val="center"/>
          </w:tcPr>
          <w:p w14:paraId="2D2A558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疾病、手术编码</w:t>
            </w:r>
          </w:p>
        </w:tc>
        <w:tc>
          <w:tcPr>
            <w:tcW w:w="5440" w:type="dxa"/>
            <w:shd w:val="clear"/>
            <w:vAlign w:val="top"/>
          </w:tcPr>
          <w:p w14:paraId="5F031B9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1)系统提供标准的手术操作分类编码库及疾病分类编码库，诊断规范化操作。</w:t>
            </w:r>
          </w:p>
          <w:p w14:paraId="53F2DC4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2)系统提供诊断库管理功能，可查询及维护手术操作分类编码及疾病分类编码，且支持根据医院的编码情况进行扩展。</w:t>
            </w:r>
          </w:p>
          <w:p w14:paraId="74563A87">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3)系统提供标准手术操作分类编码及疾病分类编码，同时提供自定义名称表允许用户根据需要定义和记录诊断名称，自定义名称与标准诊断关联。</w:t>
            </w:r>
          </w:p>
          <w:p w14:paraId="17285E4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4)系统支持编码对照，院内码与互联互通、病历上传编码库对照，实现标准化数据传输。</w:t>
            </w:r>
          </w:p>
          <w:p w14:paraId="7E674E4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 xml:space="preserve">5)系统可依照手术操作分类编码及疾病分类编码，对手术进行统计分类。 </w:t>
            </w:r>
          </w:p>
          <w:p w14:paraId="0DE74F2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6)系统支持同步HIS诊断字典表功能</w:t>
            </w:r>
          </w:p>
        </w:tc>
        <w:tc>
          <w:tcPr>
            <w:tcW w:w="361" w:type="dxa"/>
            <w:shd w:val="clear"/>
            <w:vAlign w:val="center"/>
          </w:tcPr>
          <w:p w14:paraId="2E44DF1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3A50069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2BD7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31" w:hRule="atLeast"/>
        </w:trPr>
        <w:tc>
          <w:tcPr>
            <w:tcW w:w="386" w:type="dxa"/>
            <w:shd w:val="clear" w:color="auto" w:fill="auto"/>
            <w:vAlign w:val="center"/>
          </w:tcPr>
          <w:p w14:paraId="49B98C6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31</w:t>
            </w:r>
          </w:p>
        </w:tc>
        <w:tc>
          <w:tcPr>
            <w:tcW w:w="585" w:type="dxa"/>
            <w:vMerge w:val="continue"/>
            <w:tcBorders/>
            <w:shd w:val="clear" w:color="auto" w:fill="auto"/>
            <w:vAlign w:val="center"/>
          </w:tcPr>
          <w:p w14:paraId="642EC20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color="auto" w:fill="auto"/>
            <w:vAlign w:val="center"/>
          </w:tcPr>
          <w:p w14:paraId="1C4AADA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系统服务监测</w:t>
            </w:r>
          </w:p>
        </w:tc>
        <w:tc>
          <w:tcPr>
            <w:tcW w:w="5440" w:type="dxa"/>
            <w:shd w:val="clear" w:color="auto" w:fill="auto"/>
            <w:vAlign w:val="top"/>
          </w:tcPr>
          <w:p w14:paraId="2F1D94E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1)▲系统需提供网络及服务器连接验证监测功能，并能及时提醒用户网络服务连接异常信息。</w:t>
            </w:r>
          </w:p>
          <w:p w14:paraId="2F512F3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2)▲系统需提供磁盘空间监测功能，并在用户登录时给予明显提示信息。</w:t>
            </w:r>
          </w:p>
          <w:p w14:paraId="39EFC3D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3)▲为保障数据安全，当界面长时间未操作时，系统自动锁屏，重新使用需要输入密码确认用户身份，确保数据安全性。</w:t>
            </w:r>
          </w:p>
        </w:tc>
        <w:tc>
          <w:tcPr>
            <w:tcW w:w="361" w:type="dxa"/>
            <w:shd w:val="clear" w:color="auto" w:fill="auto"/>
            <w:vAlign w:val="center"/>
          </w:tcPr>
          <w:p w14:paraId="2F2E84F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color="auto" w:fill="auto"/>
            <w:vAlign w:val="center"/>
          </w:tcPr>
          <w:p w14:paraId="2F5651D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34E3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9" w:hRule="atLeast"/>
        </w:trPr>
        <w:tc>
          <w:tcPr>
            <w:tcW w:w="386" w:type="dxa"/>
            <w:shd w:val="clear" w:color="auto" w:fill="auto"/>
            <w:vAlign w:val="center"/>
          </w:tcPr>
          <w:p w14:paraId="3D716B3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32</w:t>
            </w:r>
          </w:p>
        </w:tc>
        <w:tc>
          <w:tcPr>
            <w:tcW w:w="585" w:type="dxa"/>
            <w:vMerge w:val="continue"/>
            <w:tcBorders/>
            <w:shd w:val="clear" w:color="auto" w:fill="auto"/>
            <w:vAlign w:val="center"/>
          </w:tcPr>
          <w:p w14:paraId="672B3E71">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color="auto" w:fill="auto"/>
            <w:vAlign w:val="center"/>
          </w:tcPr>
          <w:p w14:paraId="02351D3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电子病历评审五级改造</w:t>
            </w:r>
          </w:p>
        </w:tc>
        <w:tc>
          <w:tcPr>
            <w:tcW w:w="5440" w:type="dxa"/>
            <w:shd w:val="clear" w:color="auto" w:fill="auto"/>
            <w:vAlign w:val="top"/>
          </w:tcPr>
          <w:p w14:paraId="5FE2F2C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1)系统记录的监护数据能够纳入医院医疗记录统一管理。</w:t>
            </w:r>
          </w:p>
          <w:p w14:paraId="05C121C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2)系统获得的监护生理参数能够进行自定义的评分计算处理，根据观察项提供评估计算并根据阈值给出警示。</w:t>
            </w:r>
          </w:p>
          <w:p w14:paraId="7B2A519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3)系统采集到的监护参数每小时数据可提供给第三方（HIS、PACS、LIS、EMR）平台调用。</w:t>
            </w:r>
          </w:p>
          <w:p w14:paraId="550946C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4)提供存储过程给第三方按需查询生命体征数据（包括体温、血氧饱和度、心率、呼吸、收缩压、舒张压）。</w:t>
            </w:r>
          </w:p>
          <w:p w14:paraId="73CE1D5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5)系统支持医护人员对需要记录的观察项条目自主删减，可按照指定阈值，对设备采集到的异常观察项数据进行标识，并按照不同患者疾病类型设定不同的阈值；支持患者入科后匹配默认阈值模版，阈值参数包括（体温、心率、呼吸、血氧饱和度、舒张压、收缩压特定参数）。</w:t>
            </w:r>
          </w:p>
          <w:p w14:paraId="507F52F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6)在诊疗过程中出现生命体征与检验指标的异常值的时候，系统能够给予用户提示。</w:t>
            </w:r>
          </w:p>
          <w:p w14:paraId="77712EBE">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7)系统支持将医嘱执行数据中的医嘱类别、医嘱项目代码、医嘱名称、执行人信息提供给第三方（HIS、PACS、LIS、EMR）平台调用。</w:t>
            </w:r>
          </w:p>
          <w:p w14:paraId="2675701B">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8)在医嘱执行过程中，HIS出现新开立医嘱或医嘱变更时，系统能够给予护士提示信息。</w:t>
            </w:r>
          </w:p>
          <w:p w14:paraId="242D85D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9)系统支持对患者出入科流转信息中的必填项、常规项如入科患者姓名、患者标识号、入科时间、床位号、护理等级信息提供完整性判断；提供模版以帮助护士快速完成常规处理。</w:t>
            </w:r>
          </w:p>
          <w:p w14:paraId="6E55D064">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10)在医院提供接口的前提下，系统支持体温单数据一键回传。</w:t>
            </w:r>
          </w:p>
          <w:p w14:paraId="613EE77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11)系统支持编码对照，院内码与互联互通、病历上传编码库对照，实现标准化数据传输。</w:t>
            </w:r>
          </w:p>
          <w:p w14:paraId="7B66BFE8">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12)系统支持单点登录改造工作。</w:t>
            </w:r>
          </w:p>
          <w:p w14:paraId="420EF43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13)与数据中心对接。</w:t>
            </w:r>
          </w:p>
          <w:p w14:paraId="639577B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14)系统支持与集成平台360视图集</w:t>
            </w:r>
            <w:bookmarkStart w:id="21" w:name="_GoBack"/>
            <w:bookmarkEnd w:id="21"/>
            <w:r>
              <w:rPr>
                <w:rFonts w:hint="eastAsia" w:ascii="仿宋" w:hAnsi="仿宋" w:eastAsia="仿宋" w:cs="仿宋"/>
                <w:b w:val="0"/>
                <w:bCs/>
                <w:kern w:val="2"/>
                <w:sz w:val="22"/>
                <w:szCs w:val="22"/>
                <w:vertAlign w:val="baseline"/>
                <w:lang w:val="en-US" w:eastAsia="zh-CN" w:bidi="ar-SA"/>
              </w:rPr>
              <w:t>成。</w:t>
            </w:r>
          </w:p>
        </w:tc>
        <w:tc>
          <w:tcPr>
            <w:tcW w:w="361" w:type="dxa"/>
            <w:shd w:val="clear" w:color="auto" w:fill="auto"/>
            <w:vAlign w:val="center"/>
          </w:tcPr>
          <w:p w14:paraId="251C091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color="auto" w:fill="auto"/>
            <w:vAlign w:val="center"/>
          </w:tcPr>
          <w:p w14:paraId="4BF981F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r w14:paraId="53D4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173" w:hRule="atLeast"/>
        </w:trPr>
        <w:tc>
          <w:tcPr>
            <w:tcW w:w="386" w:type="dxa"/>
            <w:shd w:val="clear"/>
            <w:vAlign w:val="center"/>
          </w:tcPr>
          <w:p w14:paraId="5E50CDB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33</w:t>
            </w:r>
          </w:p>
        </w:tc>
        <w:tc>
          <w:tcPr>
            <w:tcW w:w="585" w:type="dxa"/>
            <w:vMerge w:val="continue"/>
            <w:tcBorders/>
            <w:shd w:val="clear"/>
            <w:vAlign w:val="center"/>
          </w:tcPr>
          <w:p w14:paraId="04E08B65">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1200" w:type="dxa"/>
            <w:shd w:val="clear"/>
            <w:vAlign w:val="center"/>
          </w:tcPr>
          <w:p w14:paraId="2EA544E9">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r>
              <w:rPr>
                <w:rFonts w:hint="eastAsia" w:ascii="仿宋" w:hAnsi="仿宋" w:eastAsia="仿宋" w:cs="仿宋"/>
                <w:b/>
                <w:bCs w:val="0"/>
                <w:kern w:val="2"/>
                <w:sz w:val="22"/>
                <w:szCs w:val="22"/>
                <w:vertAlign w:val="baseline"/>
                <w:lang w:val="en-US" w:eastAsia="zh-CN" w:bidi="ar-SA"/>
              </w:rPr>
              <w:t>CA电子签名集成</w:t>
            </w:r>
          </w:p>
          <w:p w14:paraId="4C67EAF6">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仿宋" w:hAnsi="仿宋" w:eastAsia="仿宋" w:cs="仿宋"/>
                <w:b/>
                <w:bCs w:val="0"/>
                <w:kern w:val="2"/>
                <w:sz w:val="22"/>
                <w:szCs w:val="22"/>
                <w:vertAlign w:val="baseline"/>
                <w:lang w:val="en-US" w:eastAsia="zh-CN" w:bidi="ar-SA"/>
              </w:rPr>
            </w:pPr>
          </w:p>
        </w:tc>
        <w:tc>
          <w:tcPr>
            <w:tcW w:w="5440" w:type="dxa"/>
            <w:shd w:val="clear"/>
            <w:vAlign w:val="top"/>
          </w:tcPr>
          <w:p w14:paraId="1BF91EAF">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1)系统至少支持10种以上主流CA电子签名服务。</w:t>
            </w:r>
          </w:p>
          <w:p w14:paraId="6F4EFA0C">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2)为了保证数据的完整性，同时保证电子化文书与传统纸质文书具有同等的法律效力，医院引进文书的电子签名功能。重症临床信息系统涉及的相关文书，诸如医嘱执行单、特护单、评估单、交班记录，这类关键文书都需要与纸质文书具有同等法律效力。</w:t>
            </w:r>
          </w:p>
          <w:p w14:paraId="42C64E7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3)系统能够与CA电子签名认证系统对接，在系统需要进行签名操作时，能够调用CA系统提供的电子签名验证接口，生成具有法律效力的电子签名。</w:t>
            </w:r>
          </w:p>
          <w:p w14:paraId="2D57D4E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4)系统提供证书绑定功能，在应用系统登录时增加读取电子签章图片的界面元素。</w:t>
            </w:r>
          </w:p>
          <w:p w14:paraId="79A4D4A2">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5)系统提供证书登录功能，能够读取用户列表，产生随机数并用服务器证书对随机数进行签名。</w:t>
            </w:r>
          </w:p>
          <w:p w14:paraId="15809ED0">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kern w:val="2"/>
                <w:sz w:val="22"/>
                <w:szCs w:val="22"/>
                <w:vertAlign w:val="baseline"/>
                <w:lang w:val="en-US" w:eastAsia="zh-CN" w:bidi="ar-SA"/>
              </w:rPr>
              <w:t>6)系统能够对签名加盖时间戳，并且提供签名时间戳的验证功能。</w:t>
            </w:r>
          </w:p>
        </w:tc>
        <w:tc>
          <w:tcPr>
            <w:tcW w:w="361" w:type="dxa"/>
            <w:shd w:val="clear"/>
            <w:vAlign w:val="center"/>
          </w:tcPr>
          <w:p w14:paraId="36479B3D">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7</w:t>
            </w:r>
          </w:p>
        </w:tc>
        <w:tc>
          <w:tcPr>
            <w:tcW w:w="504" w:type="dxa"/>
            <w:shd w:val="clear"/>
            <w:vAlign w:val="center"/>
          </w:tcPr>
          <w:p w14:paraId="133C6933">
            <w:pPr>
              <w:pStyle w:val="8"/>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right"/>
              <w:textAlignment w:val="auto"/>
              <w:rPr>
                <w:rFonts w:hint="eastAsia" w:ascii="仿宋" w:hAnsi="仿宋" w:eastAsia="仿宋" w:cs="仿宋"/>
                <w:b w:val="0"/>
                <w:bCs/>
                <w:kern w:val="2"/>
                <w:sz w:val="22"/>
                <w:szCs w:val="22"/>
                <w:vertAlign w:val="baseline"/>
                <w:lang w:val="en-US" w:eastAsia="zh-CN" w:bidi="ar-SA"/>
              </w:rPr>
            </w:pPr>
            <w:r>
              <w:rPr>
                <w:rFonts w:hint="eastAsia" w:ascii="仿宋" w:hAnsi="仿宋" w:eastAsia="仿宋" w:cs="仿宋"/>
                <w:b w:val="0"/>
                <w:bCs/>
                <w:sz w:val="22"/>
                <w:szCs w:val="22"/>
                <w:vertAlign w:val="baseline"/>
                <w:lang w:val="en-US" w:eastAsia="zh-CN"/>
              </w:rPr>
              <w:t>套</w:t>
            </w:r>
          </w:p>
        </w:tc>
      </w:tr>
    </w:tbl>
    <w:p w14:paraId="4596AA14">
      <w:pPr>
        <w:rPr>
          <w:rFonts w:hint="eastAsia" w:ascii="仿宋" w:hAnsi="仿宋" w:eastAsia="仿宋" w:cs="仿宋"/>
          <w:kern w:val="2"/>
          <w:sz w:val="28"/>
          <w:szCs w:val="28"/>
          <w:lang w:val="en-US" w:eastAsia="zh-CN" w:bidi="ar-SA"/>
        </w:rPr>
      </w:pPr>
    </w:p>
    <w:p w14:paraId="12278DF0">
      <w:pPr>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highlight w:val="red"/>
          <w:lang w:val="en-US" w:eastAsia="zh-CN" w:bidi="ar-SA"/>
        </w:rPr>
        <w:t>注：以上序号1-33项功能必须覆盖ICU重症监护室7张床位。</w:t>
      </w:r>
    </w:p>
    <w:p w14:paraId="1592BB6A">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（若“一、采购清单及技术要求”中的相关要求与建设方案中相关要 </w:t>
      </w:r>
    </w:p>
    <w:p w14:paraId="2A6E2E18">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求不一致，以“一、采购清单及技术要求”为准。</w:t>
      </w:r>
    </w:p>
    <w:p w14:paraId="1CB0B763">
      <w:pPr>
        <w:keepNext w:val="0"/>
        <w:keepLines w:val="0"/>
        <w:widowControl/>
        <w:suppressLineNumbers w:val="0"/>
        <w:jc w:val="left"/>
        <w:rPr>
          <w:rFonts w:hint="eastAsia" w:ascii="仿宋" w:hAnsi="仿宋" w:eastAsia="仿宋" w:cs="仿宋"/>
          <w:kern w:val="2"/>
          <w:sz w:val="28"/>
          <w:szCs w:val="28"/>
          <w:lang w:val="en-US" w:eastAsia="zh-CN" w:bidi="ar-SA"/>
        </w:rPr>
      </w:pPr>
    </w:p>
    <w:p w14:paraId="40D82493">
      <w:pPr>
        <w:rPr>
          <w:rFonts w:hint="default" w:ascii="仿宋" w:hAnsi="仿宋" w:eastAsia="仿宋" w:cs="仿宋"/>
          <w:b/>
          <w:bCs/>
          <w:kern w:val="2"/>
          <w:sz w:val="28"/>
          <w:szCs w:val="28"/>
          <w:highlight w:val="yellow"/>
          <w:lang w:val="en-US" w:eastAsia="zh-CN" w:bidi="ar-SA"/>
        </w:rPr>
      </w:pPr>
      <w:r>
        <w:rPr>
          <w:rFonts w:hint="eastAsia" w:ascii="仿宋" w:hAnsi="仿宋" w:eastAsia="仿宋" w:cs="仿宋"/>
          <w:b/>
          <w:bCs/>
          <w:kern w:val="2"/>
          <w:sz w:val="28"/>
          <w:szCs w:val="28"/>
          <w:highlight w:val="yellow"/>
          <w:lang w:val="en-US" w:eastAsia="zh-CN" w:bidi="ar-SA"/>
        </w:rPr>
        <w:t>建设方案中相关要求如下：</w:t>
      </w:r>
    </w:p>
    <w:p w14:paraId="17282822">
      <w:pPr>
        <w:pStyle w:val="2"/>
        <w:pageBreakBefore w:val="0"/>
        <w:widowControl w:val="0"/>
        <w:kinsoku/>
        <w:wordWrap/>
        <w:topLinePunct w:val="0"/>
        <w:autoSpaceDE/>
        <w:autoSpaceDN/>
        <w:bidi w:val="0"/>
        <w:adjustRightInd/>
        <w:snapToGrid/>
        <w:spacing w:before="0" w:beforeAutospacing="0" w:after="0" w:afterAutospacing="0" w:line="400" w:lineRule="exact"/>
        <w:ind w:left="0" w:leftChars="0" w:right="0" w:rightChars="0" w:firstLine="562" w:firstLineChars="200"/>
        <w:jc w:val="both"/>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（一）项目概述</w:t>
      </w:r>
      <w:bookmarkStart w:id="0" w:name="_Toc13366"/>
      <w:bookmarkStart w:id="1" w:name="_Toc494527260"/>
    </w:p>
    <w:p w14:paraId="364E9112">
      <w:pPr>
        <w:pStyle w:val="2"/>
        <w:pageBreakBefore w:val="0"/>
        <w:widowControl w:val="0"/>
        <w:kinsoku/>
        <w:wordWrap/>
        <w:topLinePunct w:val="0"/>
        <w:autoSpaceDE/>
        <w:autoSpaceDN/>
        <w:bidi w:val="0"/>
        <w:adjustRightInd/>
        <w:snapToGrid/>
        <w:spacing w:before="0" w:beforeAutospacing="0" w:after="0" w:afterAutospacing="0" w:line="400" w:lineRule="exact"/>
        <w:ind w:left="0" w:leftChars="0" w:right="0" w:rightChars="0" w:firstLine="562"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项目背景</w:t>
      </w:r>
      <w:bookmarkEnd w:id="0"/>
      <w:bookmarkEnd w:id="1"/>
    </w:p>
    <w:p w14:paraId="0CAE770C">
      <w:pPr>
        <w:pStyle w:val="13"/>
        <w:pageBreakBefore w:val="0"/>
        <w:widowControl w:val="0"/>
        <w:kinsoku/>
        <w:wordWrap/>
        <w:overflowPunct w:val="0"/>
        <w:topLinePunct w:val="0"/>
        <w:autoSpaceDE/>
        <w:autoSpaceDN/>
        <w:bidi w:val="0"/>
        <w:adjustRightInd/>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在迅速发展过程中，医院在信息化建设领域积极尝试、稳步推进，不断取得新的突破。医院目前已经具备比较完善的管理信息系统和临床信息系统，很好地支撑了门诊、住院等医疗业务的开展。不过随着国家对医疗信息系统的安全性和自主可控性要求不断提高，医院现在更加需要一套全面适配信创国产化环境的管理信息系统。传统系统多依赖国外技术架构，存在数据安全隐患和兼容性问题，难以满足国家对医疗信息系统的信创要求。同时，系统需符合国家信息安全等级保护要求，保障患者隐私和数据主权，降低对外部技术的依赖风险。</w:t>
      </w:r>
    </w:p>
    <w:p w14:paraId="37893115">
      <w:pPr>
        <w:pageBreakBefore w:val="0"/>
        <w:widowControl w:val="0"/>
        <w:kinsoku/>
        <w:wordWrap/>
        <w:topLinePunct w:val="0"/>
        <w:autoSpaceDE/>
        <w:autoSpaceDN/>
        <w:bidi w:val="0"/>
        <w:adjustRightInd/>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ICU作为一个信息密集型医疗部门，医护沟通仍停留在纸质医疗文书上，各类临床信息无法实时准确地传递。而且，护士每天需要花大量时间来手动记录各类纸质护理文书，分散了他们对病人监护的精力，增加了工作压力。医生主要依据病人的病程记录、护理记录、护理人员口述，以及各类监测数据来诊断病情，但这些临床信息并不能反映病人的实时情况，而医生主要依靠经验来判断患者的病情趋势。</w:t>
      </w:r>
    </w:p>
    <w:p w14:paraId="7933348F">
      <w:pPr>
        <w:pageBreakBefore w:val="0"/>
        <w:widowControl w:val="0"/>
        <w:kinsoku/>
        <w:wordWrap/>
        <w:topLinePunct w:val="0"/>
        <w:autoSpaceDE/>
        <w:autoSpaceDN/>
        <w:bidi w:val="0"/>
        <w:adjustRightInd/>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为了改善此现状，近年来各医院ICU对医疗信息化建设越来越重视，特别是在国家信创战略指导下，积极推进重症医学临床监护信息系统的国产化升级。</w:t>
      </w:r>
      <w:bookmarkStart w:id="2" w:name="_Toc185992308"/>
      <w:r>
        <w:rPr>
          <w:rFonts w:hint="eastAsia" w:ascii="仿宋" w:hAnsi="仿宋" w:eastAsia="仿宋" w:cs="仿宋"/>
          <w:sz w:val="28"/>
          <w:szCs w:val="28"/>
        </w:rPr>
        <w:t>通过基于国产化技术架构的重症医学临床监护信息系统自动采集和集中监测各种临床数据，形成符合国家信息安全标准的重症医学数据中心，实现安全可控的数据共享。医护人员运用全面适配信创环境的重症医学临床监护信息系统，对病人的生命体征、检查检验和医嘱等数据进行纵向对比和综合分析，在确保数据主权和系统自主可控的前提下，深度挖掘临床数据价值，实现诊疗过程的闭环管理，提高医疗质量。</w:t>
      </w:r>
    </w:p>
    <w:p w14:paraId="4C666AE6">
      <w:pPr>
        <w:pageBreakBefore w:val="0"/>
        <w:kinsoku/>
        <w:wordWrap/>
        <w:topLinePunct w:val="0"/>
        <w:bidi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sz w:val="28"/>
          <w:szCs w:val="28"/>
        </w:rPr>
      </w:pPr>
      <w:bookmarkStart w:id="3" w:name="_Toc27264"/>
      <w:bookmarkStart w:id="4" w:name="_Toc494527263"/>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科室现存需求</w:t>
      </w:r>
      <w:bookmarkEnd w:id="2"/>
      <w:bookmarkEnd w:id="3"/>
      <w:bookmarkEnd w:id="4"/>
    </w:p>
    <w:p w14:paraId="51B82499">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作为医院新建</w:t>
      </w:r>
      <w:r>
        <w:rPr>
          <w:rFonts w:hint="eastAsia" w:ascii="仿宋" w:hAnsi="仿宋" w:eastAsia="仿宋" w:cs="仿宋"/>
          <w:sz w:val="28"/>
          <w:szCs w:val="28"/>
        </w:rPr>
        <w:t>科室目前存在以下需要解决的问题：</w:t>
      </w:r>
    </w:p>
    <w:p w14:paraId="37A6343F">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缺少规范化的患者管理和重症辅助诊疗决策的信息化系统，对重症医学科的信息化流程再造有待进一步优化。</w:t>
      </w:r>
    </w:p>
    <w:p w14:paraId="5D4CE918">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2.2</w:t>
      </w:r>
      <w:r>
        <w:rPr>
          <w:rFonts w:hint="eastAsia" w:ascii="仿宋" w:hAnsi="仿宋" w:eastAsia="仿宋" w:cs="仿宋"/>
          <w:sz w:val="28"/>
          <w:szCs w:val="28"/>
        </w:rPr>
        <w:t>缺少医嘱执行的PDCA闭合管理，医嘱的精细化管理执行无法实现。</w:t>
      </w:r>
    </w:p>
    <w:p w14:paraId="3E0B3C2B">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2.3</w:t>
      </w:r>
      <w:r>
        <w:rPr>
          <w:rFonts w:hint="eastAsia" w:ascii="仿宋" w:hAnsi="仿宋" w:eastAsia="仿宋" w:cs="仿宋"/>
          <w:sz w:val="28"/>
          <w:szCs w:val="28"/>
        </w:rPr>
        <w:t>监护仪、血气分析仪、呼吸机等大量床旁设备产生的数据，护士需要密切观察这些监测数据，发现异常时需及时做出正确的处理，监测工作密集而繁琐，且手工记录时，费时费力。</w:t>
      </w:r>
    </w:p>
    <w:p w14:paraId="0A8AF3C2">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2.4</w:t>
      </w:r>
      <w:r>
        <w:rPr>
          <w:rFonts w:hint="eastAsia" w:ascii="仿宋" w:hAnsi="仿宋" w:eastAsia="仿宋" w:cs="仿宋"/>
          <w:sz w:val="28"/>
          <w:szCs w:val="28"/>
        </w:rPr>
        <w:t>缺失快速的病情评估工具，对病人的病情严重程度及救治的治疗效果进行评估的工作费时费力，患者临床信息分散在各个系统中，无法在一个统一界面上看到全程诊疗记录及就诊时间窗，影响临床诊疗决策。</w:t>
      </w:r>
    </w:p>
    <w:p w14:paraId="36613B93">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2.5</w:t>
      </w:r>
      <w:r>
        <w:rPr>
          <w:rFonts w:hint="eastAsia" w:ascii="仿宋" w:hAnsi="仿宋" w:eastAsia="仿宋" w:cs="仿宋"/>
          <w:sz w:val="28"/>
          <w:szCs w:val="28"/>
        </w:rPr>
        <w:t>手工书写护理记录单，分散精力。传统的手工书写需要护士在处理监护工作的之余分散精力来进行数据记录，占用了护士大量的时间，数据准确性得不到保证，影响了护士对患者的关注与注意力。</w:t>
      </w:r>
    </w:p>
    <w:p w14:paraId="0B04AA8E">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2.6</w:t>
      </w:r>
      <w:r>
        <w:rPr>
          <w:rFonts w:hint="eastAsia" w:ascii="仿宋" w:hAnsi="仿宋" w:eastAsia="仿宋" w:cs="仿宋"/>
          <w:sz w:val="28"/>
          <w:szCs w:val="28"/>
        </w:rPr>
        <w:t>手工书写有待规范，护士手工记录护理过程的数据，事后以回忆方式记录，其客观性与及时性均有待评估。由于存在个人习惯、字体差异等现象，书写规范难以统一，给病案管理带来障碍。</w:t>
      </w:r>
    </w:p>
    <w:p w14:paraId="25B16C9B">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2.7</w:t>
      </w:r>
      <w:r>
        <w:rPr>
          <w:rFonts w:hint="eastAsia" w:ascii="仿宋" w:hAnsi="仿宋" w:eastAsia="仿宋" w:cs="仿宋"/>
          <w:sz w:val="28"/>
          <w:szCs w:val="28"/>
        </w:rPr>
        <w:t>缺少对于重症医学科诊疗数据的收集和整理，无法在临床决策和临床科研上提供有效的数据支持，影响我院在重症方面科研和教学工作的进一步提高。</w:t>
      </w:r>
    </w:p>
    <w:p w14:paraId="184619D9">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2.8</w:t>
      </w:r>
      <w:r>
        <w:rPr>
          <w:rFonts w:hint="eastAsia" w:ascii="仿宋" w:hAnsi="仿宋" w:eastAsia="仿宋" w:cs="仿宋"/>
          <w:sz w:val="28"/>
          <w:szCs w:val="28"/>
        </w:rPr>
        <w:t>数据无法共享与利用，医护人员往往需要将纸质记录的信息重新抄录，如病人的病情总结、护理记录等，而且这些数据无法用于查询检索和统计分析。</w:t>
      </w:r>
    </w:p>
    <w:p w14:paraId="1A9420E4">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2.9</w:t>
      </w:r>
      <w:r>
        <w:rPr>
          <w:rFonts w:hint="eastAsia" w:ascii="仿宋" w:hAnsi="仿宋" w:eastAsia="仿宋" w:cs="仿宋"/>
          <w:sz w:val="28"/>
          <w:szCs w:val="28"/>
        </w:rPr>
        <w:t>重症特殊关键过程质控数据的缺失，导致一些管理及质控数据无法准确提取，无法根据国家卫健委要求的质控项进行有效的评估，科室管理实现困难，决策滞后。</w:t>
      </w:r>
    </w:p>
    <w:p w14:paraId="22CE8516">
      <w:pPr>
        <w:pageBreakBefore w:val="0"/>
        <w:kinsoku/>
        <w:wordWrap/>
        <w:topLinePunct w:val="0"/>
        <w:bidi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sz w:val="28"/>
          <w:szCs w:val="28"/>
        </w:rPr>
      </w:pPr>
      <w:bookmarkStart w:id="5" w:name="_Toc494527264"/>
      <w:bookmarkStart w:id="6" w:name="_Toc26274"/>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建设意义</w:t>
      </w:r>
      <w:bookmarkEnd w:id="5"/>
      <w:bookmarkEnd w:id="6"/>
    </w:p>
    <w:p w14:paraId="1C281170">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全院级重症医学</w:t>
      </w:r>
      <w:r>
        <w:rPr>
          <w:rFonts w:hint="eastAsia" w:ascii="仿宋" w:hAnsi="仿宋" w:eastAsia="仿宋" w:cs="仿宋"/>
          <w:sz w:val="28"/>
          <w:szCs w:val="28"/>
          <w:lang w:eastAsia="zh-Hans"/>
        </w:rPr>
        <w:t>监护</w:t>
      </w:r>
      <w:r>
        <w:rPr>
          <w:rFonts w:hint="eastAsia" w:ascii="仿宋" w:hAnsi="仿宋" w:eastAsia="仿宋" w:cs="仿宋"/>
          <w:sz w:val="28"/>
          <w:szCs w:val="28"/>
        </w:rPr>
        <w:t>信息系统的在医院的建设，分医院和临床科室两个层面体现出项目的建设效益：</w:t>
      </w:r>
    </w:p>
    <w:p w14:paraId="220F6DAC">
      <w:pPr>
        <w:pStyle w:val="13"/>
        <w:pageBreakBefore w:val="0"/>
        <w:numPr>
          <w:ilvl w:val="0"/>
          <w:numId w:val="0"/>
        </w:numPr>
        <w:kinsoku/>
        <w:wordWrap/>
        <w:topLinePunct w:val="0"/>
        <w:bidi w:val="0"/>
        <w:spacing w:beforeAutospacing="0" w:afterAutospacing="0" w:line="440" w:lineRule="exact"/>
        <w:ind w:left="-420" w:leftChars="0" w:right="0" w:rightChars="0" w:firstLine="1124" w:firstLineChars="400"/>
        <w:jc w:val="both"/>
        <w:textAlignment w:val="auto"/>
        <w:rPr>
          <w:rFonts w:hint="eastAsia" w:ascii="仿宋" w:hAnsi="仿宋" w:eastAsia="仿宋" w:cs="仿宋"/>
          <w:b/>
          <w:sz w:val="28"/>
          <w:szCs w:val="28"/>
        </w:rPr>
      </w:pPr>
      <w:bookmarkStart w:id="7" w:name="_Toc483936008"/>
      <w:r>
        <w:rPr>
          <w:rFonts w:hint="eastAsia" w:ascii="仿宋" w:hAnsi="仿宋" w:eastAsia="仿宋" w:cs="仿宋"/>
          <w:b/>
          <w:sz w:val="28"/>
          <w:szCs w:val="28"/>
          <w:lang w:val="en-US" w:eastAsia="zh-CN"/>
        </w:rPr>
        <w:t>3.1</w:t>
      </w:r>
      <w:r>
        <w:rPr>
          <w:rFonts w:hint="eastAsia" w:ascii="仿宋" w:hAnsi="仿宋" w:eastAsia="仿宋" w:cs="仿宋"/>
          <w:b/>
          <w:sz w:val="28"/>
          <w:szCs w:val="28"/>
        </w:rPr>
        <w:t>医院层面</w:t>
      </w:r>
      <w:bookmarkEnd w:id="7"/>
    </w:p>
    <w:p w14:paraId="34F73B8D">
      <w:pPr>
        <w:pStyle w:val="13"/>
        <w:pageBreakBefore w:val="0"/>
        <w:widowControl/>
        <w:numPr>
          <w:ilvl w:val="0"/>
          <w:numId w:val="0"/>
        </w:numPr>
        <w:kinsoku/>
        <w:wordWrap/>
        <w:topLinePunct w:val="0"/>
        <w:bidi w:val="0"/>
        <w:spacing w:beforeAutospacing="0" w:afterAutospacing="0" w:line="44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全院的ICU病房的信息得到集中管理，患者信息可以全面的进行共享，</w:t>
      </w:r>
      <w:r>
        <w:rPr>
          <w:rFonts w:hint="eastAsia" w:ascii="仿宋" w:hAnsi="仿宋" w:eastAsia="仿宋" w:cs="仿宋"/>
          <w:sz w:val="28"/>
          <w:szCs w:val="28"/>
          <w:lang w:eastAsia="zh-Hans"/>
        </w:rPr>
        <w:t>基于国产化安全架构实现医疗数据传输和存储</w:t>
      </w:r>
      <w:r>
        <w:rPr>
          <w:rFonts w:hint="eastAsia" w:ascii="仿宋" w:hAnsi="仿宋" w:eastAsia="仿宋" w:cs="仿宋"/>
          <w:sz w:val="28"/>
          <w:szCs w:val="28"/>
        </w:rPr>
        <w:t>，有利于医护人员深入了解危重患者的病情，减少误诊的发生，实现患者在医院的全流程闭环管理。</w:t>
      </w:r>
    </w:p>
    <w:p w14:paraId="7AA6F6EC">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医院采用全院级的重症医学</w:t>
      </w:r>
      <w:r>
        <w:rPr>
          <w:rFonts w:hint="eastAsia" w:ascii="仿宋" w:hAnsi="仿宋" w:eastAsia="仿宋" w:cs="仿宋"/>
          <w:sz w:val="28"/>
          <w:szCs w:val="28"/>
          <w:lang w:eastAsia="zh-Hans"/>
        </w:rPr>
        <w:t>监护</w:t>
      </w:r>
      <w:r>
        <w:rPr>
          <w:rFonts w:hint="eastAsia" w:ascii="仿宋" w:hAnsi="仿宋" w:eastAsia="仿宋" w:cs="仿宋"/>
          <w:sz w:val="28"/>
          <w:szCs w:val="28"/>
        </w:rPr>
        <w:t>信息系统进行集中管理，</w:t>
      </w:r>
      <w:r>
        <w:rPr>
          <w:rFonts w:hint="eastAsia" w:ascii="仿宋" w:hAnsi="仿宋" w:eastAsia="仿宋" w:cs="仿宋"/>
          <w:sz w:val="28"/>
          <w:szCs w:val="28"/>
          <w:lang w:eastAsia="zh-Hans"/>
        </w:rPr>
        <w:t>通过信创国产化技术路线实现统一运维</w:t>
      </w:r>
      <w:r>
        <w:rPr>
          <w:rFonts w:hint="eastAsia" w:ascii="仿宋" w:hAnsi="仿宋" w:eastAsia="仿宋" w:cs="仿宋"/>
          <w:sz w:val="28"/>
          <w:szCs w:val="28"/>
        </w:rPr>
        <w:t>，与各科室分别建设相比，可以减少对系统的维护成本。</w:t>
      </w:r>
    </w:p>
    <w:p w14:paraId="0B8FDDAE">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数据的集中管理，依</w:t>
      </w:r>
      <w:r>
        <w:rPr>
          <w:rFonts w:hint="eastAsia" w:ascii="仿宋" w:hAnsi="仿宋" w:eastAsia="仿宋" w:cs="仿宋"/>
          <w:sz w:val="28"/>
          <w:szCs w:val="28"/>
          <w:lang w:eastAsia="zh-Hans"/>
        </w:rPr>
        <w:t>托国产化大数据平台</w:t>
      </w:r>
      <w:r>
        <w:rPr>
          <w:rFonts w:hint="eastAsia" w:ascii="仿宋" w:hAnsi="仿宋" w:eastAsia="仿宋" w:cs="仿宋"/>
          <w:sz w:val="28"/>
          <w:szCs w:val="28"/>
        </w:rPr>
        <w:t>，有利于患者病情数据的收集，后期便于进行科研方面的大数据分析和临床决策分析。</w:t>
      </w:r>
    </w:p>
    <w:p w14:paraId="37214CC0">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全院级重症医学</w:t>
      </w:r>
      <w:r>
        <w:rPr>
          <w:rFonts w:hint="eastAsia" w:ascii="仿宋" w:hAnsi="仿宋" w:eastAsia="仿宋" w:cs="仿宋"/>
          <w:sz w:val="28"/>
          <w:szCs w:val="28"/>
          <w:lang w:eastAsia="zh-Hans"/>
        </w:rPr>
        <w:t>监护</w:t>
      </w:r>
      <w:r>
        <w:rPr>
          <w:rFonts w:hint="eastAsia" w:ascii="仿宋" w:hAnsi="仿宋" w:eastAsia="仿宋" w:cs="仿宋"/>
          <w:sz w:val="28"/>
          <w:szCs w:val="28"/>
        </w:rPr>
        <w:t>信息系统的应用为HIMSS、EMR等评审打下坚实的基础，</w:t>
      </w:r>
      <w:r>
        <w:rPr>
          <w:rFonts w:hint="eastAsia" w:ascii="仿宋" w:hAnsi="仿宋" w:eastAsia="仿宋" w:cs="仿宋"/>
          <w:sz w:val="28"/>
          <w:szCs w:val="28"/>
          <w:lang w:eastAsia="zh-Hans"/>
        </w:rPr>
        <w:t>同时满足国家信创建设要求和医疗信息系统安全等级保护要求。</w:t>
      </w:r>
    </w:p>
    <w:p w14:paraId="3938E4F2">
      <w:pPr>
        <w:pStyle w:val="13"/>
        <w:pageBreakBefore w:val="0"/>
        <w:numPr>
          <w:ilvl w:val="0"/>
          <w:numId w:val="0"/>
        </w:numPr>
        <w:kinsoku/>
        <w:wordWrap/>
        <w:topLinePunct w:val="0"/>
        <w:bidi w:val="0"/>
        <w:spacing w:beforeAutospacing="0" w:afterAutospacing="0" w:line="440" w:lineRule="exact"/>
        <w:ind w:left="559" w:leftChars="266" w:right="0" w:rightChars="0" w:firstLine="0" w:firstLineChars="0"/>
        <w:jc w:val="both"/>
        <w:textAlignment w:val="auto"/>
        <w:rPr>
          <w:rFonts w:hint="eastAsia" w:ascii="仿宋" w:hAnsi="仿宋" w:eastAsia="仿宋" w:cs="仿宋"/>
          <w:b/>
          <w:sz w:val="28"/>
          <w:szCs w:val="28"/>
        </w:rPr>
      </w:pPr>
      <w:bookmarkStart w:id="8" w:name="_Toc483936009"/>
      <w:r>
        <w:rPr>
          <w:rFonts w:hint="eastAsia" w:ascii="仿宋" w:hAnsi="仿宋" w:eastAsia="仿宋" w:cs="仿宋"/>
          <w:b/>
          <w:sz w:val="28"/>
          <w:szCs w:val="28"/>
          <w:lang w:val="en-US" w:eastAsia="zh-CN"/>
        </w:rPr>
        <w:t>3.2</w:t>
      </w:r>
      <w:r>
        <w:rPr>
          <w:rFonts w:hint="eastAsia" w:ascii="仿宋" w:hAnsi="仿宋" w:eastAsia="仿宋" w:cs="仿宋"/>
          <w:b/>
          <w:sz w:val="28"/>
          <w:szCs w:val="28"/>
        </w:rPr>
        <w:t>临床科室层面</w:t>
      </w:r>
      <w:bookmarkEnd w:id="8"/>
    </w:p>
    <w:p w14:paraId="1E02DA22">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系统通过直观便捷的护理界面，支持国产化终端设备接入，并从不同监测设备自动采集数据，大大减轻了护理人员的工作强度，同时及时提供各种提醒和报警，避免临床上的差错，提高了工作效率。</w:t>
      </w:r>
    </w:p>
    <w:p w14:paraId="25718CC0">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在科室日常护理上，将集束化管理思想和循证文化引入床边。依据临床护理规范、结合临床反馈和实际应用情况，针对不同专科不同特点的患者制定护理计划，科室也可以根据自身要求修改、新增、删除护理计划。简化护理人员的工作内容，提高护理人员的工作效率。</w:t>
      </w:r>
    </w:p>
    <w:p w14:paraId="0B860223">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灵活配置的病情分析功能，依托国产化数据分析平台，可以为各个专科医护人员提供直观的数据曲线，方便医护人员快速的定位患者的病情，制定相应的诊疗计划，让医护人员告别繁杂的报告单，提高诊断效率。</w:t>
      </w:r>
    </w:p>
    <w:p w14:paraId="76A4810E">
      <w:pPr>
        <w:pStyle w:val="13"/>
        <w:pageBreakBefore w:val="0"/>
        <w:widowControl/>
        <w:numPr>
          <w:ilvl w:val="0"/>
          <w:numId w:val="0"/>
        </w:numPr>
        <w:kinsoku/>
        <w:wordWrap/>
        <w:topLinePunct w:val="0"/>
        <w:bidi w:val="0"/>
        <w:spacing w:beforeAutospacing="0" w:afterAutospacing="0" w:line="440" w:lineRule="exact"/>
        <w:ind w:left="0" w:leftChars="0" w:right="0" w:rightChars="0" w:firstLine="660" w:firstLineChars="236"/>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快速自动病情评分，节省了医护人员的计算时间，提高了评分计算的准确性，让医护人员告别头痛的计算公式。（如ApacheⅡ评分，每次手工计算评分时间约5-15分钟，而系统会自动根据已有数据自动进行计算）。</w:t>
      </w:r>
    </w:p>
    <w:p w14:paraId="6308ACCF">
      <w:pPr>
        <w:pStyle w:val="13"/>
        <w:pageBreakBefore w:val="0"/>
        <w:widowControl/>
        <w:numPr>
          <w:ilvl w:val="0"/>
          <w:numId w:val="0"/>
        </w:numPr>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（5）基于信息化技术架构的质控数据自动收集，通过曲线，图表等形式直观的体现给医护人员，让医护人员告别繁杂的数据统计，实现科室质量的闭环管理。同时确保数据主权和系统自主可控。</w:t>
      </w:r>
    </w:p>
    <w:p w14:paraId="7085F360">
      <w:pPr>
        <w:pageBreakBefore w:val="0"/>
        <w:tabs>
          <w:tab w:val="left" w:pos="1050"/>
        </w:tabs>
        <w:kinsoku/>
        <w:wordWrap/>
        <w:topLinePunct w:val="0"/>
        <w:bidi w:val="0"/>
        <w:spacing w:beforeAutospacing="0" w:afterAutospacing="0" w:line="440" w:lineRule="exact"/>
        <w:ind w:left="0" w:leftChars="0" w:right="0" w:rightChars="0" w:firstLine="562" w:firstLineChars="200"/>
        <w:jc w:val="both"/>
        <w:textAlignment w:val="auto"/>
        <w:outlineLvl w:val="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（二）业务需求分析</w:t>
      </w:r>
    </w:p>
    <w:p w14:paraId="2E6D5CA1">
      <w:pPr>
        <w:pStyle w:val="13"/>
        <w:pageBreakBefore w:val="0"/>
        <w:widowControl/>
        <w:numPr>
          <w:ilvl w:val="0"/>
          <w:numId w:val="0"/>
        </w:numPr>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项目建设的软件系统包含马鞍山市中医医院ICU重症系统，主要在补齐医院业务系统的功能的基础上对标智慧服务评级三级建设，以评促建，构建“院内就诊全流程+院外延伸服务”体系并逐步提升医院信息化整体建设水平。</w:t>
      </w:r>
    </w:p>
    <w:p w14:paraId="0EBFB395">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通过</w:t>
      </w:r>
      <w:r>
        <w:rPr>
          <w:rFonts w:hint="eastAsia" w:ascii="仿宋" w:hAnsi="仿宋" w:eastAsia="仿宋" w:cs="仿宋"/>
          <w:sz w:val="28"/>
          <w:szCs w:val="28"/>
          <w:lang w:val="en-US" w:eastAsia="zh-CN"/>
        </w:rPr>
        <w:t>ICU</w:t>
      </w:r>
      <w:r>
        <w:rPr>
          <w:rFonts w:hint="eastAsia" w:ascii="仿宋" w:hAnsi="仿宋" w:eastAsia="仿宋" w:cs="仿宋"/>
          <w:sz w:val="28"/>
          <w:szCs w:val="28"/>
        </w:rPr>
        <w:t>重症系统的实施，规范和优化重症医学临床工作流程，体现重症质控要求，达到医护一体化、信息化、数字化和移动化，提高整体重症医学科室的工作效率和管理水平，及多维度的查询统计分析。具体表现如下几点：</w:t>
      </w:r>
    </w:p>
    <w:p w14:paraId="75334A03">
      <w:pPr>
        <w:pStyle w:val="13"/>
        <w:pageBreakBefore w:val="0"/>
        <w:widowControl/>
        <w:numPr>
          <w:ilvl w:val="0"/>
          <w:numId w:val="0"/>
        </w:numPr>
        <w:kinsoku/>
        <w:wordWrap/>
        <w:topLinePunct w:val="0"/>
        <w:bidi w:val="0"/>
        <w:spacing w:beforeAutospacing="0" w:afterAutospacing="0" w:line="440" w:lineRule="exact"/>
        <w:ind w:right="0" w:rightChars="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2.1</w:t>
      </w:r>
      <w:r>
        <w:rPr>
          <w:rFonts w:hint="eastAsia" w:ascii="仿宋" w:hAnsi="仿宋" w:eastAsia="仿宋" w:cs="仿宋"/>
          <w:b/>
          <w:sz w:val="28"/>
          <w:szCs w:val="28"/>
        </w:rPr>
        <w:t>规范工作流程，提高文书质量</w:t>
      </w:r>
    </w:p>
    <w:p w14:paraId="39453212">
      <w:pPr>
        <w:pageBreakBefore w:val="0"/>
        <w:kinsoku/>
        <w:wordWrap/>
        <w:topLinePunct w:val="0"/>
        <w:bidi w:val="0"/>
        <w:spacing w:beforeAutospacing="0" w:afterAutospacing="0" w:line="440" w:lineRule="exact"/>
        <w:ind w:left="0" w:leftChars="0" w:right="0" w:rightChars="0" w:firstLine="420"/>
        <w:jc w:val="both"/>
        <w:textAlignment w:val="auto"/>
        <w:rPr>
          <w:rFonts w:hint="eastAsia" w:ascii="仿宋" w:hAnsi="仿宋" w:eastAsia="仿宋" w:cs="仿宋"/>
          <w:sz w:val="28"/>
          <w:szCs w:val="28"/>
        </w:rPr>
      </w:pPr>
      <w:r>
        <w:rPr>
          <w:rFonts w:hint="eastAsia" w:ascii="仿宋" w:hAnsi="仿宋" w:eastAsia="仿宋" w:cs="仿宋"/>
          <w:sz w:val="28"/>
          <w:szCs w:val="28"/>
        </w:rPr>
        <w:t>以危重病人的临床治疗过程为主线，规范统一所有护理文书的书写，规范临床监护操作流程和记录方法，实现ICU工作流程的标准、规范、科学、可控。确保医疗文书的完整准确，避免手写过程出现涂改、字迹潦草等问题，显著提高医疗文书质量，有利于医院应对医疗纠纷中的医护举证。</w:t>
      </w:r>
    </w:p>
    <w:p w14:paraId="4C290FBD">
      <w:pPr>
        <w:pStyle w:val="13"/>
        <w:pageBreakBefore w:val="0"/>
        <w:widowControl/>
        <w:numPr>
          <w:ilvl w:val="0"/>
          <w:numId w:val="0"/>
        </w:numPr>
        <w:kinsoku/>
        <w:wordWrap/>
        <w:topLinePunct w:val="0"/>
        <w:bidi w:val="0"/>
        <w:spacing w:beforeAutospacing="0" w:afterAutospacing="0" w:line="440" w:lineRule="exact"/>
        <w:ind w:left="0" w:leftChars="0" w:right="0" w:rightChars="0" w:firstLine="663" w:firstLineChars="236"/>
        <w:jc w:val="both"/>
        <w:textAlignment w:val="auto"/>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2.2</w:t>
      </w:r>
      <w:r>
        <w:rPr>
          <w:rFonts w:hint="eastAsia" w:ascii="仿宋" w:hAnsi="仿宋" w:eastAsia="仿宋" w:cs="仿宋"/>
          <w:b/>
          <w:sz w:val="28"/>
          <w:szCs w:val="28"/>
        </w:rPr>
        <w:t>提高处理文书表单的效率</w:t>
      </w:r>
    </w:p>
    <w:p w14:paraId="363427EA">
      <w:pPr>
        <w:pageBreakBefore w:val="0"/>
        <w:kinsoku/>
        <w:wordWrap/>
        <w:topLinePunct w:val="0"/>
        <w:bidi w:val="0"/>
        <w:spacing w:beforeAutospacing="0" w:afterAutospacing="0" w:line="440" w:lineRule="exact"/>
        <w:ind w:left="0" w:leftChars="0" w:right="0" w:rightChars="0" w:firstLine="420"/>
        <w:jc w:val="both"/>
        <w:textAlignment w:val="auto"/>
        <w:rPr>
          <w:rFonts w:hint="eastAsia" w:ascii="仿宋" w:hAnsi="仿宋" w:eastAsia="仿宋" w:cs="仿宋"/>
          <w:sz w:val="28"/>
          <w:szCs w:val="28"/>
        </w:rPr>
      </w:pPr>
      <w:r>
        <w:rPr>
          <w:rFonts w:hint="eastAsia" w:ascii="仿宋" w:hAnsi="仿宋" w:eastAsia="仿宋" w:cs="仿宋"/>
          <w:sz w:val="28"/>
          <w:szCs w:val="28"/>
        </w:rPr>
        <w:t>将病人的生命体征观察类项目、出入量统计、病情记录、病情评估、病人导管、医嘱执行等过程数据和护理文书集成到信息系统之中，实现自动采集生命体征数据、智能评分、自动生成特护单等智能功能，以提高医护人员的工作效率，减轻工作负担，为医护人员腾出更多的时间集中精力关注患者的护理与治疗，为患者提供更优质的服务。</w:t>
      </w:r>
    </w:p>
    <w:p w14:paraId="5A6A13EC">
      <w:pPr>
        <w:pStyle w:val="13"/>
        <w:pageBreakBefore w:val="0"/>
        <w:widowControl/>
        <w:numPr>
          <w:ilvl w:val="0"/>
          <w:numId w:val="0"/>
        </w:numPr>
        <w:kinsoku/>
        <w:wordWrap/>
        <w:topLinePunct w:val="0"/>
        <w:bidi w:val="0"/>
        <w:spacing w:beforeAutospacing="0" w:afterAutospacing="0" w:line="440" w:lineRule="exact"/>
        <w:ind w:left="0" w:leftChars="0" w:right="0" w:rightChars="0" w:firstLine="663" w:firstLineChars="236"/>
        <w:jc w:val="both"/>
        <w:textAlignment w:val="auto"/>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2.3</w:t>
      </w:r>
      <w:r>
        <w:rPr>
          <w:rFonts w:hint="eastAsia" w:ascii="仿宋" w:hAnsi="仿宋" w:eastAsia="仿宋" w:cs="仿宋"/>
          <w:b/>
          <w:sz w:val="28"/>
          <w:szCs w:val="28"/>
        </w:rPr>
        <w:t>完善医护管理的统计查询</w:t>
      </w:r>
    </w:p>
    <w:p w14:paraId="23268B51">
      <w:pPr>
        <w:pageBreakBefore w:val="0"/>
        <w:kinsoku/>
        <w:wordWrap/>
        <w:topLinePunct w:val="0"/>
        <w:bidi w:val="0"/>
        <w:spacing w:beforeAutospacing="0" w:afterAutospacing="0" w:line="440" w:lineRule="exact"/>
        <w:ind w:left="0" w:leftChars="0" w:right="0" w:rightChars="0" w:firstLine="420"/>
        <w:jc w:val="both"/>
        <w:textAlignment w:val="auto"/>
        <w:rPr>
          <w:rFonts w:hint="eastAsia" w:ascii="仿宋" w:hAnsi="仿宋" w:eastAsia="仿宋" w:cs="仿宋"/>
          <w:sz w:val="28"/>
          <w:szCs w:val="28"/>
        </w:rPr>
      </w:pPr>
      <w:r>
        <w:rPr>
          <w:rFonts w:hint="eastAsia" w:ascii="仿宋" w:hAnsi="仿宋" w:eastAsia="仿宋" w:cs="仿宋"/>
          <w:sz w:val="28"/>
          <w:szCs w:val="28"/>
        </w:rPr>
        <w:t>科室管理者可以根据临床诊断、用药、体征指标、住院时间等患者信息进行检索，用于病人疗效、评分严重度、用药相关性等统计分析，指导临床治疗、护理、教学、科研，提供ICU业务水平。</w:t>
      </w:r>
    </w:p>
    <w:p w14:paraId="07274A7A">
      <w:pPr>
        <w:pStyle w:val="13"/>
        <w:pageBreakBefore w:val="0"/>
        <w:widowControl/>
        <w:numPr>
          <w:ilvl w:val="0"/>
          <w:numId w:val="0"/>
        </w:numPr>
        <w:kinsoku/>
        <w:wordWrap/>
        <w:topLinePunct w:val="0"/>
        <w:bidi w:val="0"/>
        <w:spacing w:beforeAutospacing="0" w:afterAutospacing="0" w:line="440" w:lineRule="exact"/>
        <w:ind w:left="0" w:leftChars="0" w:right="0" w:rightChars="0" w:firstLine="663" w:firstLineChars="236"/>
        <w:jc w:val="both"/>
        <w:textAlignment w:val="auto"/>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2.4</w:t>
      </w:r>
      <w:r>
        <w:rPr>
          <w:rFonts w:hint="eastAsia" w:ascii="仿宋" w:hAnsi="仿宋" w:eastAsia="仿宋" w:cs="仿宋"/>
          <w:b/>
          <w:sz w:val="28"/>
          <w:szCs w:val="28"/>
        </w:rPr>
        <w:t>加强诊疗质控，提高医疗质量</w:t>
      </w:r>
    </w:p>
    <w:p w14:paraId="72B6893C">
      <w:pPr>
        <w:pageBreakBefore w:val="0"/>
        <w:kinsoku/>
        <w:wordWrap/>
        <w:topLinePunct w:val="0"/>
        <w:bidi w:val="0"/>
        <w:spacing w:beforeAutospacing="0" w:afterAutospacing="0" w:line="440" w:lineRule="exact"/>
        <w:ind w:left="0" w:leftChars="0" w:right="0" w:rightChars="0" w:firstLine="420"/>
        <w:jc w:val="both"/>
        <w:textAlignment w:val="auto"/>
        <w:rPr>
          <w:rFonts w:hint="eastAsia" w:ascii="仿宋" w:hAnsi="仿宋" w:eastAsia="仿宋" w:cs="仿宋"/>
          <w:sz w:val="28"/>
          <w:szCs w:val="28"/>
        </w:rPr>
      </w:pPr>
      <w:r>
        <w:rPr>
          <w:rFonts w:hint="eastAsia" w:ascii="仿宋" w:hAnsi="仿宋" w:eastAsia="仿宋" w:cs="仿宋"/>
          <w:sz w:val="28"/>
          <w:szCs w:val="28"/>
        </w:rPr>
        <w:t>提高医疗文书质量，规范临床工作流程，加强诊疗过程质控，减少医疗差错的发生；自动统计病人、用药、质控指标等数据，帮助管理者分析科室运营情况和作出科学的医疗管理决策，提高医疗服务质量。</w:t>
      </w:r>
    </w:p>
    <w:p w14:paraId="3081FADF">
      <w:pPr>
        <w:pStyle w:val="13"/>
        <w:pageBreakBefore w:val="0"/>
        <w:widowControl/>
        <w:numPr>
          <w:ilvl w:val="0"/>
          <w:numId w:val="0"/>
        </w:numPr>
        <w:kinsoku/>
        <w:wordWrap/>
        <w:topLinePunct w:val="0"/>
        <w:bidi w:val="0"/>
        <w:spacing w:beforeAutospacing="0" w:afterAutospacing="0" w:line="440" w:lineRule="exact"/>
        <w:ind w:left="0" w:leftChars="0" w:right="0" w:rightChars="0" w:firstLine="663" w:firstLineChars="236"/>
        <w:jc w:val="both"/>
        <w:textAlignment w:val="auto"/>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2.5</w:t>
      </w:r>
      <w:r>
        <w:rPr>
          <w:rFonts w:hint="eastAsia" w:ascii="仿宋" w:hAnsi="仿宋" w:eastAsia="仿宋" w:cs="仿宋"/>
          <w:b/>
          <w:sz w:val="28"/>
          <w:szCs w:val="28"/>
        </w:rPr>
        <w:t>建设全院级的重症信息平台</w:t>
      </w:r>
    </w:p>
    <w:p w14:paraId="64F3FBD1">
      <w:pPr>
        <w:pStyle w:val="13"/>
        <w:pageBreakBefore w:val="0"/>
        <w:widowControl/>
        <w:numPr>
          <w:ilvl w:val="0"/>
          <w:numId w:val="0"/>
        </w:numPr>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全院的ICU病房的信息得到集中管理，患者信息可以全面的进行共享，有利于医护人员深入了解危重患者的病情，减少误诊的发生，实现患者在医院的全流程闭环管理。同时也为后期进行科研方面的大数据分析和临床决策分析提供便利。</w:t>
      </w:r>
    </w:p>
    <w:p w14:paraId="464B4EBC">
      <w:pPr>
        <w:pageBreakBefore w:val="0"/>
        <w:tabs>
          <w:tab w:val="left" w:pos="1050"/>
        </w:tabs>
        <w:kinsoku/>
        <w:wordWrap/>
        <w:topLinePunct w:val="0"/>
        <w:bidi w:val="0"/>
        <w:spacing w:beforeAutospacing="0" w:afterAutospacing="0" w:line="440" w:lineRule="exact"/>
        <w:ind w:left="0" w:leftChars="0" w:right="0" w:rightChars="0" w:firstLine="562" w:firstLineChars="200"/>
        <w:jc w:val="both"/>
        <w:textAlignment w:val="auto"/>
        <w:outlineLvl w:val="2"/>
        <w:rPr>
          <w:rFonts w:hint="eastAsia" w:ascii="仿宋" w:hAnsi="仿宋" w:eastAsia="仿宋" w:cs="仿宋"/>
          <w:b/>
          <w:sz w:val="28"/>
          <w:szCs w:val="28"/>
          <w:lang w:val="en-US" w:eastAsia="zh-CN"/>
        </w:rPr>
      </w:pPr>
      <w:bookmarkStart w:id="9" w:name="_Toc486252719"/>
      <w:bookmarkStart w:id="10" w:name="_Toc185992326"/>
      <w:bookmarkStart w:id="11" w:name="_Toc494527269"/>
      <w:bookmarkStart w:id="12" w:name="_Toc18547"/>
      <w:r>
        <w:rPr>
          <w:rFonts w:hint="eastAsia" w:ascii="仿宋" w:hAnsi="仿宋" w:eastAsia="仿宋" w:cs="仿宋"/>
          <w:b/>
          <w:sz w:val="28"/>
          <w:szCs w:val="28"/>
          <w:lang w:val="en-US" w:eastAsia="zh-CN"/>
        </w:rPr>
        <w:t>（三）网络</w:t>
      </w:r>
      <w:bookmarkEnd w:id="9"/>
      <w:bookmarkEnd w:id="10"/>
      <w:bookmarkEnd w:id="11"/>
      <w:bookmarkEnd w:id="12"/>
      <w:r>
        <w:rPr>
          <w:rFonts w:hint="eastAsia" w:ascii="仿宋" w:hAnsi="仿宋" w:eastAsia="仿宋" w:cs="仿宋"/>
          <w:b/>
          <w:sz w:val="28"/>
          <w:szCs w:val="28"/>
          <w:lang w:val="en-US" w:eastAsia="zh-CN"/>
        </w:rPr>
        <w:t>安全设计</w:t>
      </w:r>
    </w:p>
    <w:p w14:paraId="19FD25BC">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方案的系统架构，建立在医院现有的IT基础设施基础之上，充分保护医院已有的信息化投资。在充分挖掘和发挥医院现有信息化资产的价值的同时，为将来ICU覆盖范围的拓展和临床应用的深化打下坚实基础，降低医院对ICU临床信息系统的总体拥有成本。</w:t>
      </w:r>
    </w:p>
    <w:p w14:paraId="2CF17AFB">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同时，有机整合和充分发挥无线网络技术（WIFI）、移动终端技术、基于HTML5的跨平台的临床数据可视化技术、基于实时数据仓库的海量临床数据处理技术的优势，帮助医院实现ICU临床信息化的跨越式发展，达到国内领先水平。</w:t>
      </w:r>
    </w:p>
    <w:p w14:paraId="256A98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drawing>
          <wp:inline distT="0" distB="0" distL="0" distR="0">
            <wp:extent cx="5178425" cy="2749550"/>
            <wp:effectExtent l="0" t="0" r="3175" b="1270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10256" cy="2766641"/>
                    </a:xfrm>
                    <a:prstGeom prst="rect">
                      <a:avLst/>
                    </a:prstGeom>
                    <a:noFill/>
                  </pic:spPr>
                </pic:pic>
              </a:graphicData>
            </a:graphic>
          </wp:inline>
        </w:drawing>
      </w:r>
    </w:p>
    <w:p w14:paraId="47D9289B">
      <w:pPr>
        <w:pageBreakBefore w:val="0"/>
        <w:kinsoku/>
        <w:wordWrap/>
        <w:topLinePunct w:val="0"/>
        <w:bidi w:val="0"/>
        <w:spacing w:beforeAutospacing="0" w:afterAutospacing="0" w:line="440" w:lineRule="exact"/>
        <w:ind w:right="0" w:rightChars="0"/>
        <w:jc w:val="both"/>
        <w:textAlignment w:val="auto"/>
        <w:rPr>
          <w:rFonts w:hint="eastAsia" w:ascii="仿宋" w:hAnsi="仿宋" w:eastAsia="仿宋" w:cs="仿宋"/>
          <w:sz w:val="28"/>
          <w:szCs w:val="28"/>
        </w:rPr>
      </w:pPr>
      <w:r>
        <w:rPr>
          <w:rFonts w:hint="eastAsia" w:ascii="仿宋" w:hAnsi="仿宋" w:eastAsia="仿宋" w:cs="仿宋"/>
          <w:sz w:val="28"/>
          <w:szCs w:val="28"/>
        </w:rPr>
        <w:t>常见设备连接方式：</w:t>
      </w:r>
    </w:p>
    <w:p w14:paraId="56C7861A">
      <w:pPr>
        <w:pStyle w:val="13"/>
        <w:pageBreakBefore w:val="0"/>
        <w:numPr>
          <w:ilvl w:val="0"/>
          <w:numId w:val="2"/>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监护仪保持现有有线网络连接方式接入病区子网；</w:t>
      </w:r>
    </w:p>
    <w:p w14:paraId="2EE91DBF">
      <w:pPr>
        <w:pStyle w:val="13"/>
        <w:pageBreakBefore w:val="0"/>
        <w:numPr>
          <w:ilvl w:val="0"/>
          <w:numId w:val="2"/>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呼吸机、血气分析仪等床旁设备可以使用串口转网口设备，该设备可固定在呼吸机上，采用有线方式接入病区子网。在科室无线网络部署信号质量很好的情况下，也可考虑使用串口转WIFI设备，采用无线方式接入病区子网，串口转WIFI设备购置于第三方公司，可固定在呼吸机上；</w:t>
      </w:r>
    </w:p>
    <w:p w14:paraId="7D32DCAB">
      <w:pPr>
        <w:pStyle w:val="13"/>
        <w:pageBreakBefore w:val="0"/>
        <w:numPr>
          <w:ilvl w:val="0"/>
          <w:numId w:val="2"/>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在科室无线网络部署信号质量很好的情况下，床边一体机或笔记本配置无线网卡，采用无线方式接入病区子网；</w:t>
      </w:r>
    </w:p>
    <w:p w14:paraId="70E59253">
      <w:pPr>
        <w:pStyle w:val="13"/>
        <w:pageBreakBefore w:val="0"/>
        <w:numPr>
          <w:ilvl w:val="0"/>
          <w:numId w:val="2"/>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重症系统服务器可放置于机房，有线接入院内网络；</w:t>
      </w:r>
    </w:p>
    <w:p w14:paraId="30FFD96E">
      <w:pPr>
        <w:pStyle w:val="13"/>
        <w:pageBreakBefore w:val="0"/>
        <w:numPr>
          <w:ilvl w:val="0"/>
          <w:numId w:val="2"/>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在信息安全许可的前提下，系统支持远程访问。</w:t>
      </w:r>
    </w:p>
    <w:p w14:paraId="5532229B">
      <w:pPr>
        <w:pStyle w:val="4"/>
        <w:pageBreakBefore w:val="0"/>
        <w:numPr>
          <w:ilvl w:val="2"/>
          <w:numId w:val="0"/>
        </w:numPr>
        <w:kinsoku/>
        <w:wordWrap/>
        <w:topLinePunct w:val="0"/>
        <w:bidi w:val="0"/>
        <w:spacing w:before="0" w:beforeAutospacing="0" w:after="0" w:afterAutospacing="0" w:line="440" w:lineRule="exact"/>
        <w:ind w:left="0" w:leftChars="0" w:right="0" w:rightChars="0" w:firstLine="562" w:firstLineChars="200"/>
        <w:jc w:val="both"/>
        <w:textAlignment w:val="auto"/>
        <w:rPr>
          <w:rFonts w:hint="eastAsia" w:ascii="仿宋" w:hAnsi="仿宋" w:eastAsia="仿宋" w:cs="仿宋"/>
          <w:sz w:val="28"/>
          <w:szCs w:val="28"/>
        </w:rPr>
      </w:pPr>
      <w:bookmarkStart w:id="13" w:name="_Toc494527272"/>
      <w:bookmarkStart w:id="14" w:name="_Toc8128"/>
      <w:r>
        <w:rPr>
          <w:rFonts w:hint="eastAsia" w:ascii="仿宋" w:hAnsi="仿宋" w:eastAsia="仿宋" w:cs="仿宋"/>
          <w:b/>
          <w:sz w:val="28"/>
          <w:szCs w:val="28"/>
          <w:lang w:val="en-US" w:eastAsia="zh-CN"/>
        </w:rPr>
        <w:t>（四）</w:t>
      </w:r>
      <w:r>
        <w:rPr>
          <w:rFonts w:hint="eastAsia" w:ascii="仿宋" w:hAnsi="仿宋" w:eastAsia="仿宋" w:cs="仿宋"/>
          <w:sz w:val="28"/>
          <w:szCs w:val="28"/>
        </w:rPr>
        <w:t>数据安全</w:t>
      </w:r>
      <w:bookmarkEnd w:id="13"/>
      <w:bookmarkEnd w:id="14"/>
    </w:p>
    <w:p w14:paraId="47E3FE18">
      <w:pPr>
        <w:pStyle w:val="6"/>
        <w:pageBreakBefore w:val="0"/>
        <w:tabs>
          <w:tab w:val="left" w:pos="864"/>
        </w:tabs>
        <w:kinsoku/>
        <w:wordWrap/>
        <w:topLinePunct w:val="0"/>
        <w:bidi w:val="0"/>
        <w:spacing w:before="0" w:beforeLines="0" w:beforeAutospacing="0" w:after="0" w:afterLines="0" w:afterAutospacing="0" w:line="440" w:lineRule="exact"/>
        <w:ind w:left="0" w:leftChars="0" w:right="0" w:rightChars="0" w:firstLine="562" w:firstLineChars="200"/>
        <w:jc w:val="both"/>
        <w:textAlignment w:val="auto"/>
        <w:rPr>
          <w:rFonts w:hint="eastAsia" w:ascii="仿宋" w:hAnsi="仿宋" w:eastAsia="仿宋" w:cs="仿宋"/>
          <w:b/>
          <w:sz w:val="28"/>
          <w:szCs w:val="28"/>
        </w:rPr>
      </w:pPr>
      <w:bookmarkStart w:id="15" w:name="_Toc354243425"/>
      <w:bookmarkStart w:id="16" w:name="_Toc18408"/>
      <w:r>
        <w:rPr>
          <w:rFonts w:hint="eastAsia" w:ascii="仿宋" w:hAnsi="仿宋" w:eastAsia="仿宋" w:cs="仿宋"/>
          <w:b/>
          <w:sz w:val="28"/>
          <w:szCs w:val="28"/>
          <w:lang w:val="en-US" w:eastAsia="zh-CN"/>
        </w:rPr>
        <w:t>4.1</w:t>
      </w:r>
      <w:r>
        <w:rPr>
          <w:rFonts w:hint="eastAsia" w:ascii="仿宋" w:hAnsi="仿宋" w:eastAsia="仿宋" w:cs="仿宋"/>
          <w:b/>
          <w:sz w:val="28"/>
          <w:szCs w:val="28"/>
        </w:rPr>
        <w:t>防火墙</w:t>
      </w:r>
      <w:bookmarkEnd w:id="15"/>
      <w:bookmarkEnd w:id="16"/>
    </w:p>
    <w:p w14:paraId="589B4028">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防火墙提供隔离技术将不同的网络分开，在两个网络通讯时执行的一种访问控制尺度，它能允许你“同意”的人和数据进入你的网络，同时将你“不同意”的人和数据拒之门外，最大限度地阻止网络中的黑客来访问你的网络。</w:t>
      </w:r>
    </w:p>
    <w:p w14:paraId="6E98F617">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防火墙的主要功能包括：</w:t>
      </w:r>
    </w:p>
    <w:p w14:paraId="120B954F">
      <w:pPr>
        <w:pStyle w:val="13"/>
        <w:pageBreakBefore w:val="0"/>
        <w:numPr>
          <w:ilvl w:val="0"/>
          <w:numId w:val="3"/>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网络安全屏障</w:t>
      </w:r>
    </w:p>
    <w:p w14:paraId="32A69D43">
      <w:pPr>
        <w:pStyle w:val="13"/>
        <w:pageBreakBefore w:val="0"/>
        <w:numPr>
          <w:ilvl w:val="0"/>
          <w:numId w:val="3"/>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强化网络安全策略</w:t>
      </w:r>
    </w:p>
    <w:p w14:paraId="2A4316D8">
      <w:pPr>
        <w:pStyle w:val="13"/>
        <w:pageBreakBefore w:val="0"/>
        <w:numPr>
          <w:ilvl w:val="0"/>
          <w:numId w:val="3"/>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对网络存取和访问进行监控审计</w:t>
      </w:r>
    </w:p>
    <w:p w14:paraId="6B1C01CA">
      <w:pPr>
        <w:pStyle w:val="13"/>
        <w:pageBreakBefore w:val="0"/>
        <w:numPr>
          <w:ilvl w:val="0"/>
          <w:numId w:val="3"/>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防止内部信息的外泄</w:t>
      </w:r>
    </w:p>
    <w:p w14:paraId="4885BCD6">
      <w:pPr>
        <w:pStyle w:val="13"/>
        <w:pageBreakBefore w:val="0"/>
        <w:numPr>
          <w:ilvl w:val="0"/>
          <w:numId w:val="3"/>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入侵检测</w:t>
      </w:r>
    </w:p>
    <w:p w14:paraId="5A5B75DE">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推荐的防火墙安全策略:</w:t>
      </w:r>
    </w:p>
    <w:p w14:paraId="495DEB09">
      <w:pPr>
        <w:pStyle w:val="13"/>
        <w:pageBreakBefore w:val="0"/>
        <w:numPr>
          <w:ilvl w:val="0"/>
          <w:numId w:val="4"/>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协议过滤器——仅HTTP、HTTPS、ICMP</w:t>
      </w:r>
    </w:p>
    <w:p w14:paraId="64409A02">
      <w:pPr>
        <w:pStyle w:val="13"/>
        <w:pageBreakBefore w:val="0"/>
        <w:numPr>
          <w:ilvl w:val="0"/>
          <w:numId w:val="4"/>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TCP端口过滤器——仅端口80&amp;443</w:t>
      </w:r>
    </w:p>
    <w:p w14:paraId="52E421F6">
      <w:pPr>
        <w:pStyle w:val="13"/>
        <w:pageBreakBefore w:val="0"/>
        <w:numPr>
          <w:ilvl w:val="0"/>
          <w:numId w:val="4"/>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IP过滤器——仅网站VIP的IP地址</w:t>
      </w:r>
    </w:p>
    <w:p w14:paraId="026F041A">
      <w:pPr>
        <w:pStyle w:val="13"/>
        <w:pageBreakBefore w:val="0"/>
        <w:numPr>
          <w:ilvl w:val="0"/>
          <w:numId w:val="4"/>
        </w:numPr>
        <w:kinsoku/>
        <w:wordWrap/>
        <w:topLinePunct w:val="0"/>
        <w:bidi w:val="0"/>
        <w:spacing w:beforeAutospacing="0" w:afterAutospacing="0" w:line="440" w:lineRule="exact"/>
        <w:ind w:left="0" w:leftChars="0" w:right="0" w:rightChars="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通信流量——仅内部的通信流量</w:t>
      </w:r>
    </w:p>
    <w:p w14:paraId="04F30544">
      <w:pPr>
        <w:pStyle w:val="6"/>
        <w:pageBreakBefore w:val="0"/>
        <w:tabs>
          <w:tab w:val="left" w:pos="864"/>
        </w:tabs>
        <w:kinsoku/>
        <w:wordWrap/>
        <w:topLinePunct w:val="0"/>
        <w:bidi w:val="0"/>
        <w:spacing w:before="0" w:beforeLines="0" w:beforeAutospacing="0" w:after="0" w:afterLines="0" w:afterAutospacing="0" w:line="440" w:lineRule="exact"/>
        <w:ind w:left="0" w:leftChars="0" w:right="0" w:rightChars="0" w:firstLine="562" w:firstLineChars="200"/>
        <w:jc w:val="both"/>
        <w:textAlignment w:val="auto"/>
        <w:rPr>
          <w:rFonts w:hint="eastAsia" w:ascii="仿宋" w:hAnsi="仿宋" w:eastAsia="仿宋" w:cs="仿宋"/>
          <w:b/>
          <w:sz w:val="28"/>
          <w:szCs w:val="28"/>
        </w:rPr>
      </w:pPr>
      <w:bookmarkStart w:id="17" w:name="_Toc354243426"/>
      <w:bookmarkStart w:id="18" w:name="_Toc981"/>
      <w:r>
        <w:rPr>
          <w:rFonts w:hint="eastAsia" w:ascii="仿宋" w:hAnsi="仿宋" w:eastAsia="仿宋" w:cs="仿宋"/>
          <w:b/>
          <w:sz w:val="28"/>
          <w:szCs w:val="28"/>
          <w:lang w:val="en-US" w:eastAsia="zh-CN"/>
        </w:rPr>
        <w:t>4.2</w:t>
      </w:r>
      <w:r>
        <w:rPr>
          <w:rFonts w:hint="eastAsia" w:ascii="仿宋" w:hAnsi="仿宋" w:eastAsia="仿宋" w:cs="仿宋"/>
          <w:b/>
          <w:sz w:val="28"/>
          <w:szCs w:val="28"/>
        </w:rPr>
        <w:t>应用系统安全设计</w:t>
      </w:r>
      <w:bookmarkEnd w:id="17"/>
      <w:bookmarkEnd w:id="18"/>
    </w:p>
    <w:p w14:paraId="22B6926A">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应用系统内部安全机制是通过用户帐号、角色与访问权限的管理来实现的。将角色与用户对应，不同的角色对应不同的系统功能菜单；只有通过用户验证并且用户角色具有充足的权限时才能访问系统功能。</w:t>
      </w:r>
    </w:p>
    <w:p w14:paraId="099DEC63">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用户登录的位置、时间、时长，查询的患者以及相应的操作均有日志记录，可追溯可查询。系统在闲置指定时长后，具备自动注销功能，确保账号使用的安全性。同时，支持用户自行更换密码，可有针对性的设置密码长度和字符复杂度。</w:t>
      </w:r>
    </w:p>
    <w:p w14:paraId="3915F4F8">
      <w:pPr>
        <w:pStyle w:val="6"/>
        <w:pageBreakBefore w:val="0"/>
        <w:tabs>
          <w:tab w:val="left" w:pos="864"/>
        </w:tabs>
        <w:kinsoku/>
        <w:wordWrap/>
        <w:topLinePunct w:val="0"/>
        <w:bidi w:val="0"/>
        <w:spacing w:before="0" w:beforeLines="0" w:beforeAutospacing="0" w:after="0" w:afterLines="0" w:afterAutospacing="0" w:line="440" w:lineRule="exact"/>
        <w:ind w:left="0" w:leftChars="0" w:right="0" w:rightChars="0" w:firstLine="562" w:firstLineChars="200"/>
        <w:jc w:val="both"/>
        <w:textAlignment w:val="auto"/>
        <w:rPr>
          <w:rFonts w:hint="eastAsia" w:ascii="仿宋" w:hAnsi="仿宋" w:eastAsia="仿宋" w:cs="仿宋"/>
          <w:b/>
          <w:sz w:val="28"/>
          <w:szCs w:val="28"/>
        </w:rPr>
      </w:pPr>
      <w:bookmarkStart w:id="19" w:name="_Toc354243427"/>
      <w:bookmarkStart w:id="20" w:name="_Toc21781"/>
      <w:r>
        <w:rPr>
          <w:rFonts w:hint="eastAsia" w:ascii="仿宋" w:hAnsi="仿宋" w:eastAsia="仿宋" w:cs="仿宋"/>
          <w:b/>
          <w:sz w:val="28"/>
          <w:szCs w:val="28"/>
          <w:lang w:val="en-US" w:eastAsia="zh-CN"/>
        </w:rPr>
        <w:t>4.3</w:t>
      </w:r>
      <w:r>
        <w:rPr>
          <w:rFonts w:hint="eastAsia" w:ascii="仿宋" w:hAnsi="仿宋" w:eastAsia="仿宋" w:cs="仿宋"/>
          <w:b/>
          <w:sz w:val="28"/>
          <w:szCs w:val="28"/>
        </w:rPr>
        <w:t>数据存储安全性设计</w:t>
      </w:r>
      <w:bookmarkEnd w:id="19"/>
      <w:bookmarkEnd w:id="20"/>
    </w:p>
    <w:p w14:paraId="1FE58996">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数据存储在国产化服务器或加密终端上，数据存储的安全性是系统安全性的重要组成部分。对数据的安全保护措施可以采用以下几种方式：</w:t>
      </w:r>
    </w:p>
    <w:p w14:paraId="4535D810">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使用较安全的人大金仓、达梦数据库等国产数据库系统：目前的大多数数据库系统是基于C2安全等级的。使用时，应尽量使用C2级安全措施及功能。在重要的系统中，在B级操作系统的基础上采用B级数据库系统。</w:t>
      </w:r>
    </w:p>
    <w:p w14:paraId="1FBC8AB8">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加密技术：对于要求保密的数据，采用加密的方法进行存储。加密存储可以通过连接在服务器或终端机上的加密机完成。</w:t>
      </w:r>
    </w:p>
    <w:p w14:paraId="2431098F">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数据库安全扫描：采用安全扫描软件对数据库进行扫描和检测，为数据库管理系统找出存在的漏洞，以便及时升级系统、弥补漏洞。</w:t>
      </w:r>
    </w:p>
    <w:p w14:paraId="0B9ACD09">
      <w:pPr>
        <w:pageBreakBefore w:val="0"/>
        <w:tabs>
          <w:tab w:val="left" w:pos="1050"/>
        </w:tabs>
        <w:kinsoku/>
        <w:wordWrap/>
        <w:topLinePunct w:val="0"/>
        <w:bidi w:val="0"/>
        <w:spacing w:beforeAutospacing="0" w:afterAutospacing="0" w:line="440" w:lineRule="exact"/>
        <w:ind w:left="0" w:leftChars="0" w:right="0" w:rightChars="0" w:firstLine="562" w:firstLineChars="200"/>
        <w:jc w:val="both"/>
        <w:textAlignment w:val="auto"/>
        <w:outlineLvl w:val="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（五）项目运维管理</w:t>
      </w:r>
    </w:p>
    <w:p w14:paraId="6AA45805">
      <w:pPr>
        <w:pageBreakBefore w:val="0"/>
        <w:kinsoku/>
        <w:wordWrap/>
        <w:topLinePunct w:val="0"/>
        <w:bidi w:val="0"/>
        <w:spacing w:beforeAutospacing="0" w:afterAutospacing="0" w:line="440" w:lineRule="exact"/>
        <w:ind w:left="0" w:leftChars="0" w:right="0" w:rightChars="0" w:firstLine="574" w:firstLineChars="200"/>
        <w:jc w:val="both"/>
        <w:textAlignment w:val="auto"/>
        <w:outlineLvl w:val="3"/>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5.1</w:t>
      </w:r>
      <w:r>
        <w:rPr>
          <w:rFonts w:hint="eastAsia" w:ascii="仿宋" w:hAnsi="仿宋" w:eastAsia="仿宋" w:cs="仿宋"/>
          <w:b/>
          <w:bCs/>
          <w:spacing w:val="3"/>
          <w:sz w:val="28"/>
          <w:szCs w:val="28"/>
        </w:rPr>
        <w:t>人员培训方案</w:t>
      </w:r>
    </w:p>
    <w:p w14:paraId="1A632545">
      <w:pPr>
        <w:pageBreakBefore w:val="0"/>
        <w:kinsoku/>
        <w:wordWrap/>
        <w:topLinePunct w:val="0"/>
        <w:bidi w:val="0"/>
        <w:spacing w:beforeAutospacing="0" w:afterAutospacing="0" w:line="440" w:lineRule="exact"/>
        <w:ind w:left="0" w:leftChars="0" w:right="0" w:rightChars="0" w:firstLine="580" w:firstLineChars="200"/>
        <w:jc w:val="both"/>
        <w:textAlignment w:val="auto"/>
        <w:rPr>
          <w:rFonts w:hint="eastAsia" w:ascii="仿宋" w:hAnsi="仿宋" w:eastAsia="仿宋" w:cs="仿宋"/>
          <w:sz w:val="28"/>
          <w:szCs w:val="28"/>
        </w:rPr>
      </w:pPr>
      <w:r>
        <w:rPr>
          <w:rFonts w:hint="eastAsia" w:ascii="仿宋" w:hAnsi="仿宋" w:eastAsia="仿宋" w:cs="仿宋"/>
          <w:spacing w:val="5"/>
          <w:sz w:val="28"/>
          <w:szCs w:val="28"/>
        </w:rPr>
        <w:t>使用及管理人员培训要求</w:t>
      </w:r>
      <w:r>
        <w:rPr>
          <w:rFonts w:hint="eastAsia" w:ascii="仿宋" w:hAnsi="仿宋" w:eastAsia="仿宋" w:cs="仿宋"/>
          <w:spacing w:val="5"/>
          <w:sz w:val="28"/>
          <w:szCs w:val="28"/>
          <w:lang w:eastAsia="zh-CN"/>
        </w:rPr>
        <w:t>：</w:t>
      </w:r>
      <w:r>
        <w:rPr>
          <w:rFonts w:hint="eastAsia" w:ascii="仿宋" w:hAnsi="仿宋" w:eastAsia="仿宋" w:cs="仿宋"/>
          <w:spacing w:val="-4"/>
          <w:sz w:val="28"/>
          <w:szCs w:val="28"/>
        </w:rPr>
        <w:t>为确保医院管辖区内所有与本建设项目相关的主管</w:t>
      </w:r>
      <w:r>
        <w:rPr>
          <w:rFonts w:hint="eastAsia" w:ascii="仿宋" w:hAnsi="仿宋" w:eastAsia="仿宋" w:cs="仿宋"/>
          <w:spacing w:val="-5"/>
          <w:sz w:val="28"/>
          <w:szCs w:val="28"/>
        </w:rPr>
        <w:t>人员、操作人</w:t>
      </w:r>
      <w:r>
        <w:rPr>
          <w:rFonts w:hint="eastAsia" w:ascii="仿宋" w:hAnsi="仿宋" w:eastAsia="仿宋" w:cs="仿宋"/>
          <w:spacing w:val="-4"/>
          <w:sz w:val="28"/>
          <w:szCs w:val="28"/>
        </w:rPr>
        <w:t>员、科技人员、系统管理人员、临床医务人员等，对系统进行</w:t>
      </w:r>
      <w:r>
        <w:rPr>
          <w:rFonts w:hint="eastAsia" w:ascii="仿宋" w:hAnsi="仿宋" w:eastAsia="仿宋" w:cs="仿宋"/>
          <w:spacing w:val="-5"/>
          <w:sz w:val="28"/>
          <w:szCs w:val="28"/>
        </w:rPr>
        <w:t>更有效</w:t>
      </w:r>
      <w:r>
        <w:rPr>
          <w:rFonts w:hint="eastAsia" w:ascii="仿宋" w:hAnsi="仿宋" w:eastAsia="仿宋" w:cs="仿宋"/>
          <w:spacing w:val="-4"/>
          <w:sz w:val="28"/>
          <w:szCs w:val="28"/>
        </w:rPr>
        <w:t>的管理和使用，中标人需要根据项目拟定详细的培训方案</w:t>
      </w:r>
      <w:r>
        <w:rPr>
          <w:rFonts w:hint="eastAsia" w:ascii="仿宋" w:hAnsi="仿宋" w:eastAsia="仿宋" w:cs="仿宋"/>
          <w:spacing w:val="-5"/>
          <w:sz w:val="28"/>
          <w:szCs w:val="28"/>
        </w:rPr>
        <w:t>，派遣具有</w:t>
      </w:r>
      <w:r>
        <w:rPr>
          <w:rFonts w:hint="eastAsia" w:ascii="仿宋" w:hAnsi="仿宋" w:eastAsia="仿宋" w:cs="仿宋"/>
          <w:spacing w:val="5"/>
          <w:sz w:val="28"/>
          <w:szCs w:val="28"/>
        </w:rPr>
        <w:t>良好理论知识和实践培训经验的专家或者培训师担任此次培训的教</w:t>
      </w:r>
      <w:r>
        <w:rPr>
          <w:rFonts w:hint="eastAsia" w:ascii="仿宋" w:hAnsi="仿宋" w:eastAsia="仿宋" w:cs="仿宋"/>
          <w:spacing w:val="-1"/>
          <w:sz w:val="28"/>
          <w:szCs w:val="28"/>
        </w:rPr>
        <w:t>员，负责对医院系统相关受训人员进行全方</w:t>
      </w:r>
      <w:r>
        <w:rPr>
          <w:rFonts w:hint="eastAsia" w:ascii="仿宋" w:hAnsi="仿宋" w:eastAsia="仿宋" w:cs="仿宋"/>
          <w:spacing w:val="-2"/>
          <w:sz w:val="28"/>
          <w:szCs w:val="28"/>
        </w:rPr>
        <w:t>位和多层次的培训。</w:t>
      </w:r>
    </w:p>
    <w:p w14:paraId="7B5AFE79">
      <w:pPr>
        <w:pageBreakBefore w:val="0"/>
        <w:kinsoku/>
        <w:wordWrap/>
        <w:topLinePunct w:val="0"/>
        <w:bidi w:val="0"/>
        <w:spacing w:beforeAutospacing="0" w:afterAutospacing="0" w:line="440" w:lineRule="exact"/>
        <w:ind w:left="0" w:leftChars="0" w:right="0" w:rightChars="0" w:firstLine="559"/>
        <w:jc w:val="both"/>
        <w:textAlignment w:val="auto"/>
        <w:rPr>
          <w:rFonts w:hint="eastAsia" w:ascii="仿宋" w:hAnsi="仿宋" w:eastAsia="仿宋" w:cs="仿宋"/>
          <w:sz w:val="28"/>
          <w:szCs w:val="28"/>
        </w:rPr>
      </w:pPr>
      <w:r>
        <w:rPr>
          <w:rFonts w:hint="eastAsia" w:ascii="仿宋" w:hAnsi="仿宋" w:eastAsia="仿宋" w:cs="仿宋"/>
          <w:spacing w:val="-4"/>
          <w:sz w:val="28"/>
          <w:szCs w:val="28"/>
        </w:rPr>
        <w:t>在培训当中，教员将对所有受训人员进行监督、考核，并提供培</w:t>
      </w:r>
      <w:r>
        <w:rPr>
          <w:rFonts w:hint="eastAsia" w:ascii="仿宋" w:hAnsi="仿宋" w:eastAsia="仿宋" w:cs="仿宋"/>
          <w:spacing w:val="-2"/>
          <w:sz w:val="28"/>
          <w:szCs w:val="28"/>
        </w:rPr>
        <w:t>训报告，以检验培训效果。</w:t>
      </w:r>
    </w:p>
    <w:p w14:paraId="49F9E3BC">
      <w:pPr>
        <w:pageBreakBefore w:val="0"/>
        <w:kinsoku/>
        <w:wordWrap/>
        <w:topLinePunct w:val="0"/>
        <w:bidi w:val="0"/>
        <w:spacing w:beforeAutospacing="0" w:afterAutospacing="0" w:line="440" w:lineRule="exact"/>
        <w:ind w:left="0" w:leftChars="0" w:right="0" w:rightChars="0" w:firstLine="559"/>
        <w:jc w:val="both"/>
        <w:textAlignment w:val="auto"/>
        <w:rPr>
          <w:rFonts w:hint="eastAsia" w:ascii="仿宋" w:hAnsi="仿宋" w:eastAsia="仿宋" w:cs="仿宋"/>
          <w:sz w:val="28"/>
          <w:szCs w:val="28"/>
        </w:rPr>
      </w:pPr>
      <w:r>
        <w:rPr>
          <w:rFonts w:hint="eastAsia" w:ascii="仿宋" w:hAnsi="仿宋" w:eastAsia="仿宋" w:cs="仿宋"/>
          <w:spacing w:val="-4"/>
          <w:sz w:val="28"/>
          <w:szCs w:val="28"/>
        </w:rPr>
        <w:t>软件的使用（操作培训</w:t>
      </w:r>
      <w:r>
        <w:rPr>
          <w:rFonts w:hint="eastAsia" w:ascii="仿宋" w:hAnsi="仿宋" w:eastAsia="仿宋" w:cs="仿宋"/>
          <w:spacing w:val="-2"/>
          <w:sz w:val="28"/>
          <w:szCs w:val="28"/>
        </w:rPr>
        <w:t>），</w:t>
      </w:r>
      <w:r>
        <w:rPr>
          <w:rFonts w:hint="eastAsia" w:ascii="仿宋" w:hAnsi="仿宋" w:eastAsia="仿宋" w:cs="仿宋"/>
          <w:spacing w:val="-4"/>
          <w:sz w:val="28"/>
          <w:szCs w:val="28"/>
        </w:rPr>
        <w:t>具体包括：全院操作人员的大课、小</w:t>
      </w:r>
      <w:r>
        <w:rPr>
          <w:rFonts w:hint="eastAsia" w:ascii="仿宋" w:hAnsi="仿宋" w:eastAsia="仿宋" w:cs="仿宋"/>
          <w:spacing w:val="-1"/>
          <w:sz w:val="28"/>
          <w:szCs w:val="28"/>
        </w:rPr>
        <w:t>课操作培训，基本功能培训，软件系统常见的个人配置和管理。</w:t>
      </w:r>
    </w:p>
    <w:p w14:paraId="765770F4">
      <w:pPr>
        <w:pageBreakBefore w:val="0"/>
        <w:kinsoku/>
        <w:wordWrap/>
        <w:topLinePunct w:val="0"/>
        <w:bidi w:val="0"/>
        <w:spacing w:beforeAutospacing="0" w:afterAutospacing="0" w:line="440" w:lineRule="exact"/>
        <w:ind w:left="0" w:leftChars="0" w:right="0" w:rightChars="0" w:firstLine="15"/>
        <w:jc w:val="both"/>
        <w:textAlignment w:val="auto"/>
        <w:rPr>
          <w:rFonts w:hint="eastAsia" w:ascii="仿宋" w:hAnsi="仿宋" w:eastAsia="仿宋" w:cs="仿宋"/>
          <w:sz w:val="28"/>
          <w:szCs w:val="28"/>
        </w:rPr>
      </w:pPr>
      <w:r>
        <w:rPr>
          <w:rFonts w:hint="eastAsia" w:ascii="仿宋" w:hAnsi="仿宋" w:eastAsia="仿宋" w:cs="仿宋"/>
          <w:spacing w:val="-4"/>
          <w:sz w:val="28"/>
          <w:szCs w:val="28"/>
        </w:rPr>
        <w:t>软件的维护培训（管理员培训</w:t>
      </w:r>
      <w:r>
        <w:rPr>
          <w:rFonts w:hint="eastAsia" w:ascii="仿宋" w:hAnsi="仿宋" w:eastAsia="仿宋" w:cs="仿宋"/>
          <w:spacing w:val="-2"/>
          <w:sz w:val="28"/>
          <w:szCs w:val="28"/>
        </w:rPr>
        <w:t>），</w:t>
      </w:r>
      <w:r>
        <w:rPr>
          <w:rFonts w:hint="eastAsia" w:ascii="仿宋" w:hAnsi="仿宋" w:eastAsia="仿宋" w:cs="仿宋"/>
          <w:spacing w:val="-4"/>
          <w:sz w:val="28"/>
          <w:szCs w:val="28"/>
        </w:rPr>
        <w:t>安装、测试培训，包括：软件的安装、调试；软件的系统配置和管理；常见故障的检查</w:t>
      </w:r>
      <w:r>
        <w:rPr>
          <w:rFonts w:hint="eastAsia" w:ascii="仿宋" w:hAnsi="仿宋" w:eastAsia="仿宋" w:cs="仿宋"/>
          <w:spacing w:val="-5"/>
          <w:sz w:val="28"/>
          <w:szCs w:val="28"/>
        </w:rPr>
        <w:t>、处理和解</w:t>
      </w:r>
      <w:r>
        <w:rPr>
          <w:rFonts w:hint="eastAsia" w:ascii="仿宋" w:hAnsi="仿宋" w:eastAsia="仿宋" w:cs="仿宋"/>
          <w:spacing w:val="-2"/>
          <w:sz w:val="28"/>
          <w:szCs w:val="28"/>
        </w:rPr>
        <w:t>决方法；软硬件的测试方法等。</w:t>
      </w:r>
    </w:p>
    <w:p w14:paraId="08C01384">
      <w:pPr>
        <w:pageBreakBefore w:val="0"/>
        <w:kinsoku/>
        <w:wordWrap/>
        <w:topLinePunct w:val="0"/>
        <w:bidi w:val="0"/>
        <w:spacing w:beforeAutospacing="0" w:afterAutospacing="0" w:line="440" w:lineRule="exact"/>
        <w:ind w:left="0" w:leftChars="0" w:right="0" w:rightChars="0" w:firstLine="617"/>
        <w:jc w:val="both"/>
        <w:textAlignment w:val="auto"/>
        <w:rPr>
          <w:rFonts w:hint="eastAsia" w:ascii="仿宋" w:hAnsi="仿宋" w:eastAsia="仿宋" w:cs="仿宋"/>
          <w:sz w:val="28"/>
          <w:szCs w:val="28"/>
        </w:rPr>
      </w:pPr>
      <w:r>
        <w:rPr>
          <w:rFonts w:hint="eastAsia" w:ascii="仿宋" w:hAnsi="仿宋" w:eastAsia="仿宋" w:cs="仿宋"/>
          <w:spacing w:val="-6"/>
          <w:sz w:val="28"/>
          <w:szCs w:val="28"/>
        </w:rPr>
        <w:t>日常维护培训，包括：系统的日常维护方法与注意事项；紧急情</w:t>
      </w:r>
      <w:r>
        <w:rPr>
          <w:rFonts w:hint="eastAsia" w:ascii="仿宋" w:hAnsi="仿宋" w:eastAsia="仿宋" w:cs="仿宋"/>
          <w:spacing w:val="-10"/>
          <w:sz w:val="28"/>
          <w:szCs w:val="28"/>
        </w:rPr>
        <w:t>况的处理方法；值班、监视、记录、数据及资料的收集和整理的训练；</w:t>
      </w:r>
      <w:r>
        <w:rPr>
          <w:rFonts w:hint="eastAsia" w:ascii="仿宋" w:hAnsi="仿宋" w:eastAsia="仿宋" w:cs="仿宋"/>
          <w:spacing w:val="-4"/>
          <w:sz w:val="28"/>
          <w:szCs w:val="28"/>
        </w:rPr>
        <w:t>常见故障的排除及日常维护、保养方法；在各种不正常情况出现时维</w:t>
      </w:r>
      <w:r>
        <w:rPr>
          <w:rFonts w:hint="eastAsia" w:ascii="仿宋" w:hAnsi="仿宋" w:eastAsia="仿宋" w:cs="仿宋"/>
          <w:spacing w:val="-2"/>
          <w:sz w:val="28"/>
          <w:szCs w:val="28"/>
        </w:rPr>
        <w:t>持系统运行的操作技巧。</w:t>
      </w:r>
    </w:p>
    <w:p w14:paraId="63C1F711">
      <w:pPr>
        <w:pageBreakBefore w:val="0"/>
        <w:kinsoku/>
        <w:wordWrap/>
        <w:topLinePunct w:val="0"/>
        <w:bidi w:val="0"/>
        <w:spacing w:beforeAutospacing="0" w:afterAutospacing="0" w:line="440" w:lineRule="exact"/>
        <w:ind w:left="0" w:leftChars="0" w:right="0" w:rightChars="0" w:firstLine="546" w:firstLineChars="200"/>
        <w:jc w:val="both"/>
        <w:textAlignment w:val="auto"/>
        <w:rPr>
          <w:rFonts w:hint="eastAsia" w:ascii="仿宋" w:hAnsi="仿宋" w:eastAsia="仿宋" w:cs="仿宋"/>
          <w:b/>
          <w:bCs/>
          <w:sz w:val="28"/>
          <w:szCs w:val="28"/>
        </w:rPr>
      </w:pPr>
      <w:r>
        <w:rPr>
          <w:rFonts w:hint="eastAsia" w:ascii="仿宋" w:hAnsi="仿宋" w:eastAsia="仿宋" w:cs="仿宋"/>
          <w:b/>
          <w:bCs/>
          <w:spacing w:val="-4"/>
          <w:sz w:val="28"/>
          <w:szCs w:val="28"/>
        </w:rPr>
        <w:t>5.2培训计划</w:t>
      </w:r>
    </w:p>
    <w:p w14:paraId="6FD03E31">
      <w:pPr>
        <w:pageBreakBefore w:val="0"/>
        <w:kinsoku/>
        <w:wordWrap/>
        <w:topLinePunct w:val="0"/>
        <w:bidi w:val="0"/>
        <w:spacing w:beforeAutospacing="0" w:afterAutospacing="0" w:line="440" w:lineRule="exact"/>
        <w:ind w:left="0" w:leftChars="0" w:right="0" w:rightChars="0" w:firstLine="559"/>
        <w:jc w:val="both"/>
        <w:textAlignment w:val="auto"/>
        <w:rPr>
          <w:rFonts w:hint="eastAsia" w:ascii="仿宋" w:hAnsi="仿宋" w:eastAsia="仿宋" w:cs="仿宋"/>
          <w:sz w:val="28"/>
          <w:szCs w:val="28"/>
        </w:rPr>
      </w:pPr>
      <w:r>
        <w:rPr>
          <w:rFonts w:hint="eastAsia" w:ascii="仿宋" w:hAnsi="仿宋" w:eastAsia="仿宋" w:cs="仿宋"/>
          <w:spacing w:val="6"/>
          <w:sz w:val="28"/>
          <w:szCs w:val="28"/>
        </w:rPr>
        <w:t>针对医院管辖内所有负责医院系统建设项目的相关系统主管人</w:t>
      </w:r>
      <w:r>
        <w:rPr>
          <w:rFonts w:hint="eastAsia" w:ascii="仿宋" w:hAnsi="仿宋" w:eastAsia="仿宋" w:cs="仿宋"/>
          <w:spacing w:val="-4"/>
          <w:sz w:val="28"/>
          <w:szCs w:val="28"/>
        </w:rPr>
        <w:t>员、操作人员、科技人员、系统管理人员的培训采用理论与实际操作</w:t>
      </w:r>
      <w:r>
        <w:rPr>
          <w:rFonts w:hint="eastAsia" w:ascii="仿宋" w:hAnsi="仿宋" w:eastAsia="仿宋" w:cs="仿宋"/>
          <w:spacing w:val="-1"/>
          <w:sz w:val="28"/>
          <w:szCs w:val="28"/>
        </w:rPr>
        <w:t>相结合的培训手段。用“互联网+”的技术，支持现场P</w:t>
      </w:r>
      <w:r>
        <w:rPr>
          <w:rFonts w:hint="eastAsia" w:ascii="仿宋" w:hAnsi="仿宋" w:eastAsia="仿宋" w:cs="仿宋"/>
          <w:spacing w:val="-2"/>
          <w:sz w:val="28"/>
          <w:szCs w:val="28"/>
        </w:rPr>
        <w:t>PT培训、多</w:t>
      </w:r>
      <w:r>
        <w:rPr>
          <w:rFonts w:hint="eastAsia" w:ascii="仿宋" w:hAnsi="仿宋" w:eastAsia="仿宋" w:cs="仿宋"/>
          <w:spacing w:val="-4"/>
          <w:sz w:val="28"/>
          <w:szCs w:val="28"/>
        </w:rPr>
        <w:t>媒体培训、系统操作演示等多样化培训。针对不同用户对象，不同培</w:t>
      </w:r>
      <w:r>
        <w:rPr>
          <w:rFonts w:hint="eastAsia" w:ascii="仿宋" w:hAnsi="仿宋" w:eastAsia="仿宋" w:cs="仿宋"/>
          <w:spacing w:val="-6"/>
          <w:sz w:val="28"/>
          <w:szCs w:val="28"/>
        </w:rPr>
        <w:t>训目标采取的教学方式也不相同。对运维层的培训中，工作人员大部</w:t>
      </w:r>
      <w:r>
        <w:rPr>
          <w:rFonts w:hint="eastAsia" w:ascii="仿宋" w:hAnsi="仿宋" w:eastAsia="仿宋" w:cs="仿宋"/>
          <w:spacing w:val="-4"/>
          <w:sz w:val="28"/>
          <w:szCs w:val="28"/>
        </w:rPr>
        <w:t>分学习时间是在工程师的指导下进行实际操作演练。实践证明，动手操作是掌握技能最为有效的学习方法。在对管理层的培训中，将着重</w:t>
      </w:r>
      <w:r>
        <w:rPr>
          <w:rFonts w:hint="eastAsia" w:ascii="仿宋" w:hAnsi="仿宋" w:eastAsia="仿宋" w:cs="仿宋"/>
          <w:spacing w:val="-1"/>
          <w:sz w:val="28"/>
          <w:szCs w:val="28"/>
        </w:rPr>
        <w:t>放在基础理论知识及管理知识方面的培训上面。</w:t>
      </w:r>
    </w:p>
    <w:p w14:paraId="36D6EA34">
      <w:pPr>
        <w:pageBreakBefore w:val="0"/>
        <w:kinsoku/>
        <w:wordWrap/>
        <w:topLinePunct w:val="0"/>
        <w:bidi w:val="0"/>
        <w:spacing w:beforeAutospacing="0" w:afterAutospacing="0" w:line="440" w:lineRule="exact"/>
        <w:ind w:left="0" w:leftChars="0" w:right="0" w:rightChars="0" w:firstLine="540" w:firstLineChars="200"/>
        <w:jc w:val="both"/>
        <w:textAlignment w:val="auto"/>
        <w:rPr>
          <w:rFonts w:hint="eastAsia" w:ascii="仿宋" w:hAnsi="仿宋" w:eastAsia="仿宋" w:cs="仿宋"/>
          <w:sz w:val="28"/>
          <w:szCs w:val="28"/>
        </w:rPr>
      </w:pPr>
      <w:r>
        <w:rPr>
          <w:rFonts w:hint="eastAsia" w:ascii="仿宋" w:hAnsi="仿宋" w:eastAsia="仿宋" w:cs="仿宋"/>
          <w:spacing w:val="-5"/>
          <w:sz w:val="28"/>
          <w:szCs w:val="28"/>
        </w:rPr>
        <w:t>医院系统管理人员培训是系统集成工作的重要组成部分，优质的</w:t>
      </w:r>
      <w:r>
        <w:rPr>
          <w:rFonts w:hint="eastAsia" w:ascii="仿宋" w:hAnsi="仿宋" w:eastAsia="仿宋" w:cs="仿宋"/>
          <w:spacing w:val="-4"/>
          <w:sz w:val="28"/>
          <w:szCs w:val="28"/>
        </w:rPr>
        <w:t>培训可以为项目单位培养一批合格的技术人员，帮助他们更好地承担信息系统的日常维护工作。中标人需具有多年的系统集成经验，拥有一支强有力的培训团队，对本项目中使用的设备、软件、技术均有深入的了解，需要精心地规划、组织技术培训，使培训工作取得最佳效果。在本项目的实施中，中标人需要结合以往的经验，对本项目的远</w:t>
      </w:r>
      <w:r>
        <w:rPr>
          <w:rFonts w:hint="eastAsia" w:ascii="仿宋" w:hAnsi="仿宋" w:eastAsia="仿宋" w:cs="仿宋"/>
          <w:spacing w:val="1"/>
          <w:sz w:val="28"/>
          <w:szCs w:val="28"/>
        </w:rPr>
        <w:t>程培训、现场培训、远程+现场培训等内容进行了认真的设计和细致</w:t>
      </w:r>
      <w:r>
        <w:rPr>
          <w:rFonts w:hint="eastAsia" w:ascii="仿宋" w:hAnsi="仿宋" w:eastAsia="仿宋" w:cs="仿宋"/>
          <w:spacing w:val="-10"/>
          <w:sz w:val="28"/>
          <w:szCs w:val="28"/>
        </w:rPr>
        <w:t>的规划，同时，在培训工作中要做到精心准备、细致安排、积极实施、</w:t>
      </w:r>
      <w:r>
        <w:rPr>
          <w:rFonts w:hint="eastAsia" w:ascii="仿宋" w:hAnsi="仿宋" w:eastAsia="仿宋" w:cs="仿宋"/>
          <w:spacing w:val="-5"/>
          <w:sz w:val="28"/>
          <w:szCs w:val="28"/>
        </w:rPr>
        <w:t>及时总结。</w:t>
      </w:r>
    </w:p>
    <w:p w14:paraId="4F828770">
      <w:pPr>
        <w:pageBreakBefore w:val="0"/>
        <w:kinsoku/>
        <w:wordWrap/>
        <w:topLinePunct w:val="0"/>
        <w:bidi w:val="0"/>
        <w:spacing w:beforeAutospacing="0" w:afterAutospacing="0" w:line="440" w:lineRule="exact"/>
        <w:ind w:left="0" w:leftChars="0" w:right="0" w:rightChars="0" w:firstLine="558" w:firstLineChars="200"/>
        <w:jc w:val="both"/>
        <w:textAlignment w:val="auto"/>
        <w:rPr>
          <w:rFonts w:hint="eastAsia" w:ascii="仿宋" w:hAnsi="仿宋" w:eastAsia="仿宋" w:cs="仿宋"/>
          <w:b/>
          <w:bCs/>
          <w:sz w:val="28"/>
          <w:szCs w:val="28"/>
        </w:rPr>
      </w:pPr>
      <w:r>
        <w:rPr>
          <w:rFonts w:hint="eastAsia" w:ascii="仿宋" w:hAnsi="仿宋" w:eastAsia="仿宋" w:cs="仿宋"/>
          <w:b/>
          <w:bCs/>
          <w:spacing w:val="-1"/>
          <w:sz w:val="28"/>
          <w:szCs w:val="28"/>
        </w:rPr>
        <w:t>5.3信息部门人员专项培训计划</w:t>
      </w:r>
    </w:p>
    <w:p w14:paraId="13494C46">
      <w:pPr>
        <w:pageBreakBefore w:val="0"/>
        <w:kinsoku/>
        <w:wordWrap/>
        <w:topLinePunct w:val="0"/>
        <w:bidi w:val="0"/>
        <w:spacing w:beforeAutospacing="0" w:afterAutospacing="0" w:line="440" w:lineRule="exact"/>
        <w:ind w:left="0" w:leftChars="0" w:right="0" w:rightChars="0" w:firstLine="560"/>
        <w:jc w:val="both"/>
        <w:textAlignment w:val="auto"/>
        <w:rPr>
          <w:rFonts w:hint="eastAsia" w:ascii="仿宋" w:hAnsi="仿宋" w:eastAsia="仿宋" w:cs="仿宋"/>
          <w:sz w:val="28"/>
          <w:szCs w:val="28"/>
        </w:rPr>
      </w:pPr>
      <w:r>
        <w:rPr>
          <w:rFonts w:hint="eastAsia" w:ascii="仿宋" w:hAnsi="仿宋" w:eastAsia="仿宋" w:cs="仿宋"/>
          <w:spacing w:val="-4"/>
          <w:sz w:val="28"/>
          <w:szCs w:val="28"/>
        </w:rPr>
        <w:t>提供技术类和操作类培训，确保信息科运维人员日常运维中能独</w:t>
      </w:r>
      <w:r>
        <w:rPr>
          <w:rFonts w:hint="eastAsia" w:ascii="仿宋" w:hAnsi="仿宋" w:eastAsia="仿宋" w:cs="仿宋"/>
          <w:spacing w:val="-6"/>
          <w:sz w:val="28"/>
          <w:szCs w:val="28"/>
        </w:rPr>
        <w:t>立操作、独立进行管理、运营、故障处理、日常维护测试等工作，使</w:t>
      </w:r>
      <w:r>
        <w:rPr>
          <w:rFonts w:hint="eastAsia" w:ascii="仿宋" w:hAnsi="仿宋" w:eastAsia="仿宋" w:cs="仿宋"/>
          <w:spacing w:val="-1"/>
          <w:sz w:val="28"/>
          <w:szCs w:val="28"/>
        </w:rPr>
        <w:t>供货商提供的相关设备与系统能够正常、安全的运行。</w:t>
      </w:r>
    </w:p>
    <w:p w14:paraId="592DB3D6">
      <w:pPr>
        <w:pageBreakBefore w:val="0"/>
        <w:kinsoku/>
        <w:wordWrap/>
        <w:topLinePunct w:val="0"/>
        <w:bidi w:val="0"/>
        <w:spacing w:beforeAutospacing="0" w:afterAutospacing="0" w:line="440" w:lineRule="exact"/>
        <w:ind w:left="0" w:leftChars="0" w:right="0"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rPr>
        <w:t>采取现场培训和集中培训两种方式，组织下列培训：</w:t>
      </w:r>
    </w:p>
    <w:tbl>
      <w:tblPr>
        <w:tblStyle w:val="14"/>
        <w:tblW w:w="8532"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2354"/>
        <w:gridCol w:w="5640"/>
      </w:tblGrid>
      <w:tr w14:paraId="6391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8" w:type="dxa"/>
            <w:shd w:val="clear" w:color="auto" w:fill="E0E0E0"/>
            <w:vAlign w:val="top"/>
          </w:tcPr>
          <w:p w14:paraId="1BCD48F0">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sz w:val="28"/>
                <w:szCs w:val="28"/>
              </w:rPr>
            </w:pPr>
            <w:r>
              <w:rPr>
                <w:rFonts w:hint="eastAsia" w:ascii="仿宋" w:hAnsi="仿宋" w:eastAsia="仿宋" w:cs="仿宋"/>
                <w:b/>
                <w:bCs/>
                <w:spacing w:val="-9"/>
                <w:sz w:val="28"/>
                <w:szCs w:val="28"/>
              </w:rPr>
              <w:t>序号</w:t>
            </w:r>
          </w:p>
        </w:tc>
        <w:tc>
          <w:tcPr>
            <w:tcW w:w="2354" w:type="dxa"/>
            <w:shd w:val="clear" w:color="auto" w:fill="E0E0E0"/>
            <w:vAlign w:val="top"/>
          </w:tcPr>
          <w:p w14:paraId="3483615E">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sz w:val="28"/>
                <w:szCs w:val="28"/>
              </w:rPr>
            </w:pPr>
            <w:r>
              <w:rPr>
                <w:rFonts w:hint="eastAsia" w:ascii="仿宋" w:hAnsi="仿宋" w:eastAsia="仿宋" w:cs="仿宋"/>
                <w:b/>
                <w:bCs/>
                <w:spacing w:val="-5"/>
                <w:sz w:val="28"/>
                <w:szCs w:val="28"/>
              </w:rPr>
              <w:t>培训人群</w:t>
            </w:r>
          </w:p>
        </w:tc>
        <w:tc>
          <w:tcPr>
            <w:tcW w:w="5640" w:type="dxa"/>
            <w:shd w:val="clear" w:color="auto" w:fill="E0E0E0"/>
            <w:vAlign w:val="top"/>
          </w:tcPr>
          <w:p w14:paraId="7D6BCAD1">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b/>
                <w:bCs/>
                <w:sz w:val="28"/>
                <w:szCs w:val="28"/>
              </w:rPr>
            </w:pPr>
            <w:r>
              <w:rPr>
                <w:rFonts w:hint="eastAsia" w:ascii="仿宋" w:hAnsi="仿宋" w:eastAsia="仿宋" w:cs="仿宋"/>
                <w:b/>
                <w:bCs/>
                <w:spacing w:val="-5"/>
                <w:sz w:val="28"/>
                <w:szCs w:val="28"/>
              </w:rPr>
              <w:t>培训内容</w:t>
            </w:r>
          </w:p>
        </w:tc>
      </w:tr>
      <w:tr w14:paraId="07FB0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38" w:type="dxa"/>
            <w:vAlign w:val="top"/>
          </w:tcPr>
          <w:p w14:paraId="05DEE0CF">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position w:val="2"/>
                <w:sz w:val="28"/>
                <w:szCs w:val="28"/>
              </w:rPr>
              <w:t>1</w:t>
            </w:r>
          </w:p>
        </w:tc>
        <w:tc>
          <w:tcPr>
            <w:tcW w:w="2354" w:type="dxa"/>
            <w:vAlign w:val="top"/>
          </w:tcPr>
          <w:p w14:paraId="30E9E5F3">
            <w:pPr>
              <w:pageBreakBefore w:val="0"/>
              <w:kinsoku/>
              <w:wordWrap/>
              <w:topLinePunct w:val="0"/>
              <w:bidi w:val="0"/>
              <w:spacing w:beforeAutospacing="0" w:afterAutospacing="0" w:line="440" w:lineRule="exact"/>
              <w:ind w:left="0" w:leftChars="0" w:right="0" w:rightChars="0" w:hanging="4"/>
              <w:jc w:val="center"/>
              <w:textAlignment w:val="auto"/>
              <w:rPr>
                <w:rFonts w:hint="eastAsia" w:ascii="仿宋" w:hAnsi="仿宋" w:eastAsia="仿宋" w:cs="仿宋"/>
                <w:sz w:val="28"/>
                <w:szCs w:val="28"/>
              </w:rPr>
            </w:pPr>
            <w:r>
              <w:rPr>
                <w:rFonts w:hint="eastAsia" w:ascii="仿宋" w:hAnsi="仿宋" w:eastAsia="仿宋" w:cs="仿宋"/>
                <w:spacing w:val="28"/>
                <w:sz w:val="28"/>
                <w:szCs w:val="28"/>
              </w:rPr>
              <w:t>信息科全体</w:t>
            </w:r>
            <w:r>
              <w:rPr>
                <w:rFonts w:hint="eastAsia" w:ascii="仿宋" w:hAnsi="仿宋" w:eastAsia="仿宋" w:cs="仿宋"/>
                <w:spacing w:val="-11"/>
                <w:sz w:val="28"/>
                <w:szCs w:val="28"/>
              </w:rPr>
              <w:t>人员</w:t>
            </w:r>
          </w:p>
        </w:tc>
        <w:tc>
          <w:tcPr>
            <w:tcW w:w="5640" w:type="dxa"/>
            <w:vAlign w:val="top"/>
          </w:tcPr>
          <w:p w14:paraId="03F3D512">
            <w:pPr>
              <w:pageBreakBefore w:val="0"/>
              <w:kinsoku/>
              <w:wordWrap/>
              <w:topLinePunct w:val="0"/>
              <w:bidi w:val="0"/>
              <w:spacing w:beforeAutospacing="0" w:afterAutospacing="0" w:line="440" w:lineRule="exact"/>
              <w:ind w:left="0" w:leftChars="0" w:right="0" w:rightChars="0"/>
              <w:jc w:val="left"/>
              <w:textAlignment w:val="auto"/>
              <w:rPr>
                <w:rFonts w:hint="eastAsia" w:ascii="仿宋" w:hAnsi="仿宋" w:eastAsia="仿宋" w:cs="仿宋"/>
                <w:sz w:val="28"/>
                <w:szCs w:val="28"/>
              </w:rPr>
            </w:pPr>
            <w:r>
              <w:rPr>
                <w:rFonts w:hint="eastAsia" w:ascii="仿宋" w:hAnsi="仿宋" w:eastAsia="仿宋" w:cs="仿宋"/>
                <w:spacing w:val="-5"/>
                <w:sz w:val="28"/>
                <w:szCs w:val="28"/>
              </w:rPr>
              <w:t>设备管理制度、设备工作原理、日常运维流</w:t>
            </w:r>
            <w:r>
              <w:rPr>
                <w:rFonts w:hint="eastAsia" w:ascii="仿宋" w:hAnsi="仿宋" w:eastAsia="仿宋" w:cs="仿宋"/>
                <w:spacing w:val="-6"/>
                <w:sz w:val="28"/>
                <w:szCs w:val="28"/>
              </w:rPr>
              <w:t>程。</w:t>
            </w:r>
          </w:p>
        </w:tc>
      </w:tr>
      <w:tr w14:paraId="6A90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38" w:type="dxa"/>
            <w:vAlign w:val="top"/>
          </w:tcPr>
          <w:p w14:paraId="64E24724">
            <w:pPr>
              <w:pageBreakBefore w:val="0"/>
              <w:kinsoku/>
              <w:wordWrap/>
              <w:topLinePunct w:val="0"/>
              <w:bidi w:val="0"/>
              <w:spacing w:beforeAutospacing="0" w:afterAutospacing="0" w:line="44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position w:val="2"/>
                <w:sz w:val="28"/>
                <w:szCs w:val="28"/>
              </w:rPr>
              <w:t>2</w:t>
            </w:r>
          </w:p>
        </w:tc>
        <w:tc>
          <w:tcPr>
            <w:tcW w:w="2354" w:type="dxa"/>
            <w:vAlign w:val="top"/>
          </w:tcPr>
          <w:p w14:paraId="44EE969B">
            <w:pPr>
              <w:pageBreakBefore w:val="0"/>
              <w:kinsoku/>
              <w:wordWrap/>
              <w:topLinePunct w:val="0"/>
              <w:bidi w:val="0"/>
              <w:spacing w:beforeAutospacing="0" w:afterAutospacing="0" w:line="440" w:lineRule="exact"/>
              <w:ind w:left="0" w:leftChars="0" w:right="0" w:rightChars="0" w:hanging="4"/>
              <w:jc w:val="center"/>
              <w:textAlignment w:val="auto"/>
              <w:rPr>
                <w:rFonts w:hint="eastAsia" w:ascii="仿宋" w:hAnsi="仿宋" w:eastAsia="仿宋" w:cs="仿宋"/>
                <w:sz w:val="28"/>
                <w:szCs w:val="28"/>
              </w:rPr>
            </w:pPr>
            <w:r>
              <w:rPr>
                <w:rFonts w:hint="eastAsia" w:ascii="仿宋" w:hAnsi="仿宋" w:eastAsia="仿宋" w:cs="仿宋"/>
                <w:spacing w:val="28"/>
                <w:sz w:val="28"/>
                <w:szCs w:val="28"/>
              </w:rPr>
              <w:t>信息科全体</w:t>
            </w:r>
            <w:r>
              <w:rPr>
                <w:rFonts w:hint="eastAsia" w:ascii="仿宋" w:hAnsi="仿宋" w:eastAsia="仿宋" w:cs="仿宋"/>
                <w:spacing w:val="-11"/>
                <w:sz w:val="28"/>
                <w:szCs w:val="28"/>
              </w:rPr>
              <w:t>人员</w:t>
            </w:r>
          </w:p>
        </w:tc>
        <w:tc>
          <w:tcPr>
            <w:tcW w:w="5640" w:type="dxa"/>
            <w:vAlign w:val="top"/>
          </w:tcPr>
          <w:p w14:paraId="31C4CC8F">
            <w:pPr>
              <w:pageBreakBefore w:val="0"/>
              <w:kinsoku/>
              <w:wordWrap/>
              <w:topLinePunct w:val="0"/>
              <w:bidi w:val="0"/>
              <w:spacing w:beforeAutospacing="0" w:afterAutospacing="0" w:line="440" w:lineRule="exact"/>
              <w:ind w:left="0" w:leftChars="0" w:right="0" w:rightChars="0"/>
              <w:jc w:val="left"/>
              <w:textAlignment w:val="auto"/>
              <w:rPr>
                <w:rFonts w:hint="eastAsia" w:ascii="仿宋" w:hAnsi="仿宋" w:eastAsia="仿宋" w:cs="仿宋"/>
                <w:sz w:val="28"/>
                <w:szCs w:val="28"/>
              </w:rPr>
            </w:pPr>
            <w:r>
              <w:rPr>
                <w:rFonts w:hint="eastAsia" w:ascii="仿宋" w:hAnsi="仿宋" w:eastAsia="仿宋" w:cs="仿宋"/>
                <w:spacing w:val="3"/>
                <w:sz w:val="28"/>
                <w:szCs w:val="28"/>
              </w:rPr>
              <w:t>设备的安装、管理和维护的知识和技能，实现</w:t>
            </w:r>
            <w:r>
              <w:rPr>
                <w:rFonts w:hint="eastAsia" w:ascii="仿宋" w:hAnsi="仿宋" w:eastAsia="仿宋" w:cs="仿宋"/>
                <w:spacing w:val="-1"/>
                <w:sz w:val="28"/>
                <w:szCs w:val="28"/>
              </w:rPr>
              <w:t>独立配置，并根据需求进行相关配置。</w:t>
            </w:r>
          </w:p>
        </w:tc>
      </w:tr>
    </w:tbl>
    <w:p w14:paraId="44F0B78C">
      <w:pPr>
        <w:pageBreakBefore w:val="0"/>
        <w:kinsoku/>
        <w:wordWrap/>
        <w:topLinePunct w:val="0"/>
        <w:bidi w:val="0"/>
        <w:spacing w:beforeAutospacing="0" w:afterAutospacing="0" w:line="440" w:lineRule="exact"/>
        <w:ind w:left="0" w:leftChars="0" w:right="0" w:rightChars="0" w:firstLine="540" w:firstLineChars="200"/>
        <w:jc w:val="both"/>
        <w:textAlignment w:val="auto"/>
        <w:rPr>
          <w:rFonts w:hint="eastAsia" w:ascii="仿宋" w:hAnsi="仿宋" w:eastAsia="仿宋" w:cs="仿宋"/>
          <w:sz w:val="28"/>
          <w:szCs w:val="28"/>
        </w:rPr>
      </w:pPr>
      <w:r>
        <w:rPr>
          <w:rFonts w:hint="eastAsia" w:ascii="仿宋" w:hAnsi="仿宋" w:eastAsia="仿宋" w:cs="仿宋"/>
          <w:spacing w:val="-5"/>
          <w:sz w:val="28"/>
          <w:szCs w:val="28"/>
        </w:rPr>
        <w:t>现场培训</w:t>
      </w:r>
      <w:r>
        <w:rPr>
          <w:rFonts w:hint="eastAsia" w:ascii="仿宋" w:hAnsi="仿宋" w:eastAsia="仿宋" w:cs="仿宋"/>
          <w:spacing w:val="-5"/>
          <w:sz w:val="28"/>
          <w:szCs w:val="28"/>
          <w:lang w:eastAsia="zh-CN"/>
        </w:rPr>
        <w:t>：</w:t>
      </w:r>
      <w:r>
        <w:rPr>
          <w:rFonts w:hint="eastAsia" w:ascii="仿宋" w:hAnsi="仿宋" w:eastAsia="仿宋" w:cs="仿宋"/>
          <w:spacing w:val="-1"/>
          <w:sz w:val="28"/>
          <w:szCs w:val="28"/>
        </w:rPr>
        <w:t>项目启动初期，开展设备功能、原理、概念等培训。</w:t>
      </w:r>
    </w:p>
    <w:p w14:paraId="300D8B88">
      <w:pPr>
        <w:pageBreakBefore w:val="0"/>
        <w:kinsoku/>
        <w:wordWrap/>
        <w:topLinePunct w:val="0"/>
        <w:bidi w:val="0"/>
        <w:spacing w:beforeAutospacing="0" w:afterAutospacing="0" w:line="440" w:lineRule="exact"/>
        <w:ind w:left="0" w:leftChars="0" w:right="0" w:rightChars="0" w:firstLine="559"/>
        <w:jc w:val="both"/>
        <w:textAlignment w:val="auto"/>
        <w:rPr>
          <w:rFonts w:hint="eastAsia" w:ascii="仿宋" w:hAnsi="仿宋" w:eastAsia="仿宋" w:cs="仿宋"/>
          <w:sz w:val="28"/>
          <w:szCs w:val="28"/>
        </w:rPr>
      </w:pPr>
      <w:r>
        <w:rPr>
          <w:rFonts w:hint="eastAsia" w:ascii="仿宋" w:hAnsi="仿宋" w:eastAsia="仿宋" w:cs="仿宋"/>
          <w:spacing w:val="-4"/>
          <w:sz w:val="28"/>
          <w:szCs w:val="28"/>
        </w:rPr>
        <w:t>培训目的：在项目启动初期，对用户方项目参与人员进行项目方案、设备概念等方面技术的初步介绍和交流，为进一步的深入技术培</w:t>
      </w:r>
      <w:r>
        <w:rPr>
          <w:rFonts w:hint="eastAsia" w:ascii="仿宋" w:hAnsi="仿宋" w:eastAsia="仿宋" w:cs="仿宋"/>
          <w:spacing w:val="-3"/>
          <w:sz w:val="28"/>
          <w:szCs w:val="28"/>
        </w:rPr>
        <w:t>训打下基础。</w:t>
      </w:r>
    </w:p>
    <w:p w14:paraId="5FFA816E">
      <w:pPr>
        <w:pageBreakBefore w:val="0"/>
        <w:kinsoku/>
        <w:wordWrap/>
        <w:topLinePunct w:val="0"/>
        <w:bidi w:val="0"/>
        <w:spacing w:beforeAutospacing="0" w:afterAutospacing="0" w:line="440" w:lineRule="exact"/>
        <w:ind w:left="0" w:leftChars="0" w:right="0" w:rightChars="0" w:firstLine="540" w:firstLineChars="200"/>
        <w:jc w:val="both"/>
        <w:textAlignment w:val="auto"/>
        <w:rPr>
          <w:rFonts w:hint="eastAsia" w:ascii="仿宋" w:hAnsi="仿宋" w:eastAsia="仿宋" w:cs="仿宋"/>
          <w:sz w:val="28"/>
          <w:szCs w:val="28"/>
        </w:rPr>
      </w:pPr>
      <w:r>
        <w:rPr>
          <w:rFonts w:hint="eastAsia" w:ascii="仿宋" w:hAnsi="仿宋" w:eastAsia="仿宋" w:cs="仿宋"/>
          <w:spacing w:val="-5"/>
          <w:sz w:val="28"/>
          <w:szCs w:val="28"/>
        </w:rPr>
        <w:t>集中培训</w:t>
      </w:r>
      <w:r>
        <w:rPr>
          <w:rFonts w:hint="eastAsia" w:ascii="仿宋" w:hAnsi="仿宋" w:eastAsia="仿宋" w:cs="仿宋"/>
          <w:spacing w:val="-5"/>
          <w:sz w:val="28"/>
          <w:szCs w:val="28"/>
          <w:lang w:eastAsia="zh-CN"/>
        </w:rPr>
        <w:t>：</w:t>
      </w:r>
      <w:r>
        <w:rPr>
          <w:rFonts w:hint="eastAsia" w:ascii="仿宋" w:hAnsi="仿宋" w:eastAsia="仿宋" w:cs="仿宋"/>
          <w:spacing w:val="-1"/>
          <w:sz w:val="28"/>
          <w:szCs w:val="28"/>
        </w:rPr>
        <w:t>项目建设过程中设备安装、调试、配置、优化。</w:t>
      </w:r>
    </w:p>
    <w:p w14:paraId="25C47B2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544" w:firstLineChars="200"/>
        <w:jc w:val="both"/>
        <w:textAlignment w:val="auto"/>
        <w:rPr>
          <w:rFonts w:hint="eastAsia" w:ascii="仿宋" w:hAnsi="仿宋" w:eastAsia="仿宋" w:cs="仿宋"/>
          <w:sz w:val="28"/>
          <w:szCs w:val="28"/>
        </w:rPr>
      </w:pPr>
      <w:r>
        <w:rPr>
          <w:rFonts w:hint="eastAsia" w:ascii="仿宋" w:hAnsi="仿宋" w:eastAsia="仿宋" w:cs="仿宋"/>
          <w:spacing w:val="-4"/>
          <w:sz w:val="28"/>
          <w:szCs w:val="28"/>
        </w:rPr>
        <w:t>为了保证项目后期，医院信息科人员及相关使用科</w:t>
      </w:r>
      <w:r>
        <w:rPr>
          <w:rFonts w:hint="eastAsia" w:ascii="仿宋" w:hAnsi="仿宋" w:eastAsia="仿宋" w:cs="仿宋"/>
          <w:spacing w:val="-5"/>
          <w:sz w:val="28"/>
          <w:szCs w:val="28"/>
        </w:rPr>
        <w:t>室人员能够顺</w:t>
      </w:r>
      <w:r>
        <w:rPr>
          <w:rFonts w:hint="eastAsia" w:ascii="仿宋" w:hAnsi="仿宋" w:eastAsia="仿宋" w:cs="仿宋"/>
          <w:spacing w:val="-4"/>
          <w:sz w:val="28"/>
          <w:szCs w:val="28"/>
        </w:rPr>
        <w:t>利地掌握设备的使用，主要着重于各种设备的安装、配置，使得管理人员应能够在设备正式运行后接手所有的工作，以保证能做到对整个</w:t>
      </w:r>
      <w:r>
        <w:rPr>
          <w:rFonts w:hint="eastAsia" w:ascii="仿宋" w:hAnsi="仿宋" w:eastAsia="仿宋" w:cs="仿宋"/>
          <w:spacing w:val="-2"/>
          <w:sz w:val="28"/>
          <w:szCs w:val="28"/>
        </w:rPr>
        <w:t>设备有清晰的理解和应变能力。</w:t>
      </w:r>
    </w:p>
    <w:p w14:paraId="37435BC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570" w:firstLineChars="200"/>
        <w:jc w:val="both"/>
        <w:textAlignment w:val="auto"/>
        <w:outlineLvl w:val="3"/>
        <w:rPr>
          <w:rFonts w:hint="eastAsia" w:ascii="仿宋" w:hAnsi="仿宋" w:eastAsia="仿宋" w:cs="仿宋"/>
          <w:b/>
          <w:bCs/>
          <w:sz w:val="28"/>
          <w:szCs w:val="28"/>
        </w:rPr>
      </w:pPr>
      <w:r>
        <w:rPr>
          <w:rFonts w:hint="eastAsia" w:ascii="仿宋" w:hAnsi="仿宋" w:eastAsia="仿宋" w:cs="仿宋"/>
          <w:b/>
          <w:bCs/>
          <w:spacing w:val="2"/>
          <w:sz w:val="28"/>
          <w:szCs w:val="28"/>
          <w:lang w:val="en-US" w:eastAsia="zh-CN"/>
        </w:rPr>
        <w:t>5.4</w:t>
      </w:r>
      <w:r>
        <w:rPr>
          <w:rFonts w:hint="eastAsia" w:ascii="仿宋" w:hAnsi="仿宋" w:eastAsia="仿宋" w:cs="仿宋"/>
          <w:b/>
          <w:bCs/>
          <w:spacing w:val="2"/>
          <w:sz w:val="28"/>
          <w:szCs w:val="28"/>
        </w:rPr>
        <w:t>项目运维</w:t>
      </w:r>
    </w:p>
    <w:p w14:paraId="5B68CF13">
      <w:pPr>
        <w:pageBreakBefore w:val="0"/>
        <w:kinsoku/>
        <w:wordWrap/>
        <w:topLinePunct w:val="0"/>
        <w:bidi w:val="0"/>
        <w:spacing w:beforeAutospacing="0" w:afterAutospacing="0" w:line="440" w:lineRule="exact"/>
        <w:ind w:left="0" w:leftChars="0" w:right="0" w:rightChars="0" w:firstLine="580" w:firstLineChars="200"/>
        <w:jc w:val="both"/>
        <w:textAlignment w:val="auto"/>
        <w:outlineLvl w:val="4"/>
        <w:rPr>
          <w:rFonts w:hint="eastAsia" w:ascii="仿宋" w:hAnsi="仿宋" w:eastAsia="仿宋" w:cs="仿宋"/>
          <w:sz w:val="28"/>
          <w:szCs w:val="28"/>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1</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运维内容</w:t>
      </w:r>
      <w:r>
        <w:rPr>
          <w:rFonts w:hint="eastAsia" w:ascii="仿宋" w:hAnsi="仿宋" w:eastAsia="仿宋" w:cs="仿宋"/>
          <w:spacing w:val="5"/>
          <w:sz w:val="28"/>
          <w:szCs w:val="28"/>
          <w:lang w:eastAsia="zh-CN"/>
        </w:rPr>
        <w:t>：</w:t>
      </w:r>
      <w:r>
        <w:rPr>
          <w:rFonts w:hint="eastAsia" w:ascii="仿宋" w:hAnsi="仿宋" w:eastAsia="仿宋" w:cs="仿宋"/>
          <w:spacing w:val="-6"/>
          <w:sz w:val="28"/>
          <w:szCs w:val="28"/>
        </w:rPr>
        <w:t>系统软件的故障修复、软件功能完善及优化升级等由中标人</w:t>
      </w:r>
      <w:r>
        <w:rPr>
          <w:rFonts w:hint="eastAsia" w:ascii="仿宋" w:hAnsi="仿宋" w:eastAsia="仿宋" w:cs="仿宋"/>
          <w:spacing w:val="-7"/>
          <w:sz w:val="28"/>
          <w:szCs w:val="28"/>
        </w:rPr>
        <w:t>负责，</w:t>
      </w:r>
      <w:r>
        <w:rPr>
          <w:rFonts w:hint="eastAsia" w:ascii="仿宋" w:hAnsi="仿宋" w:eastAsia="仿宋" w:cs="仿宋"/>
          <w:spacing w:val="-4"/>
          <w:sz w:val="28"/>
          <w:szCs w:val="28"/>
        </w:rPr>
        <w:t>本项目所涉及相关硬件设备的服务异常、服务中断、系统故障、设备硬件损坏等现象由采购单位信息部门反馈给中标人，中标人须及时进</w:t>
      </w:r>
      <w:r>
        <w:rPr>
          <w:rFonts w:hint="eastAsia" w:ascii="仿宋" w:hAnsi="仿宋" w:eastAsia="仿宋" w:cs="仿宋"/>
          <w:spacing w:val="-2"/>
          <w:sz w:val="28"/>
          <w:szCs w:val="28"/>
        </w:rPr>
        <w:t>行诊断、分析、处理及恢复。</w:t>
      </w:r>
    </w:p>
    <w:p w14:paraId="092343A1">
      <w:pPr>
        <w:pageBreakBefore w:val="0"/>
        <w:kinsoku/>
        <w:wordWrap/>
        <w:topLinePunct w:val="0"/>
        <w:bidi w:val="0"/>
        <w:spacing w:beforeAutospacing="0" w:afterAutospacing="0" w:line="440" w:lineRule="exact"/>
        <w:ind w:left="0" w:leftChars="0" w:right="0" w:rightChars="0" w:firstLine="580" w:firstLineChars="200"/>
        <w:jc w:val="both"/>
        <w:textAlignment w:val="auto"/>
        <w:outlineLvl w:val="4"/>
        <w:rPr>
          <w:rFonts w:hint="eastAsia" w:ascii="仿宋" w:hAnsi="仿宋" w:eastAsia="仿宋" w:cs="仿宋"/>
          <w:sz w:val="28"/>
          <w:szCs w:val="28"/>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2</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运维时间</w:t>
      </w:r>
      <w:r>
        <w:rPr>
          <w:rFonts w:hint="eastAsia" w:ascii="仿宋" w:hAnsi="仿宋" w:eastAsia="仿宋" w:cs="仿宋"/>
          <w:spacing w:val="5"/>
          <w:sz w:val="28"/>
          <w:szCs w:val="28"/>
          <w:lang w:eastAsia="zh-CN"/>
        </w:rPr>
        <w:t>：</w:t>
      </w:r>
      <w:r>
        <w:rPr>
          <w:rFonts w:hint="eastAsia" w:ascii="仿宋" w:hAnsi="仿宋" w:eastAsia="仿宋" w:cs="仿宋"/>
          <w:spacing w:val="1"/>
          <w:sz w:val="28"/>
          <w:szCs w:val="28"/>
        </w:rPr>
        <w:t>本项目运维时间自验收合格之日起不低于</w:t>
      </w: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年。</w:t>
      </w:r>
    </w:p>
    <w:p w14:paraId="71315C0A">
      <w:pPr>
        <w:pageBreakBefore w:val="0"/>
        <w:kinsoku/>
        <w:wordWrap/>
        <w:topLinePunct w:val="0"/>
        <w:bidi w:val="0"/>
        <w:spacing w:beforeAutospacing="0" w:afterAutospacing="0" w:line="440" w:lineRule="exact"/>
        <w:ind w:left="0" w:leftChars="0" w:right="0" w:rightChars="0" w:firstLine="580" w:firstLineChars="200"/>
        <w:jc w:val="both"/>
        <w:textAlignment w:val="auto"/>
        <w:outlineLvl w:val="4"/>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运维要求</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中标人须为本项目组建稳定的、专业的项目团队，负责</w:t>
      </w:r>
      <w:r>
        <w:rPr>
          <w:rFonts w:hint="eastAsia" w:ascii="仿宋" w:hAnsi="仿宋" w:eastAsia="仿宋" w:cs="仿宋"/>
          <w:spacing w:val="-6"/>
          <w:sz w:val="28"/>
          <w:szCs w:val="28"/>
        </w:rPr>
        <w:t>本项目实</w:t>
      </w:r>
      <w:r>
        <w:rPr>
          <w:rFonts w:hint="eastAsia" w:ascii="仿宋" w:hAnsi="仿宋" w:eastAsia="仿宋" w:cs="仿宋"/>
          <w:spacing w:val="-4"/>
          <w:sz w:val="28"/>
          <w:szCs w:val="28"/>
        </w:rPr>
        <w:t>施工作，并进行相关的项目管控和随时调整项目实施方向。需提供现</w:t>
      </w:r>
      <w:r>
        <w:rPr>
          <w:rFonts w:hint="eastAsia" w:ascii="仿宋" w:hAnsi="仿宋" w:eastAsia="仿宋" w:cs="仿宋"/>
          <w:spacing w:val="-10"/>
          <w:sz w:val="28"/>
          <w:szCs w:val="28"/>
        </w:rPr>
        <w:t>场服务、电话技术支持服务、电子邮件技术支持服务、远程管理服务，</w:t>
      </w:r>
      <w:r>
        <w:rPr>
          <w:rFonts w:hint="eastAsia" w:ascii="仿宋" w:hAnsi="仿宋" w:eastAsia="仿宋" w:cs="仿宋"/>
          <w:spacing w:val="-3"/>
          <w:sz w:val="28"/>
          <w:szCs w:val="28"/>
        </w:rPr>
        <w:t>具体要求如下</w:t>
      </w:r>
      <w:r>
        <w:rPr>
          <w:rFonts w:hint="eastAsia" w:ascii="仿宋" w:hAnsi="仿宋" w:eastAsia="仿宋" w:cs="仿宋"/>
          <w:spacing w:val="-3"/>
          <w:sz w:val="28"/>
          <w:szCs w:val="28"/>
          <w:lang w:eastAsia="zh-CN"/>
        </w:rPr>
        <w:t>：</w:t>
      </w:r>
    </w:p>
    <w:p w14:paraId="4D70A2BC">
      <w:pPr>
        <w:pageBreakBefore w:val="0"/>
        <w:kinsoku/>
        <w:wordWrap/>
        <w:topLinePunct w:val="0"/>
        <w:bidi w:val="0"/>
        <w:spacing w:beforeAutospacing="0" w:afterAutospacing="0" w:line="440" w:lineRule="exact"/>
        <w:ind w:right="0" w:rightChars="0" w:firstLine="564"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服务、紧急故障响应服务、技术培训服务并建立应急响应</w:t>
      </w:r>
      <w:r>
        <w:rPr>
          <w:rFonts w:hint="eastAsia" w:ascii="仿宋" w:hAnsi="仿宋" w:eastAsia="仿宋" w:cs="仿宋"/>
          <w:spacing w:val="-6"/>
          <w:sz w:val="28"/>
          <w:szCs w:val="28"/>
        </w:rPr>
        <w:t>机制。</w:t>
      </w:r>
    </w:p>
    <w:p w14:paraId="05C6A2FA">
      <w:pPr>
        <w:pageBreakBefore w:val="0"/>
        <w:kinsoku/>
        <w:wordWrap/>
        <w:topLinePunct w:val="0"/>
        <w:bidi w:val="0"/>
        <w:spacing w:beforeAutospacing="0" w:afterAutospacing="0" w:line="440" w:lineRule="exact"/>
        <w:ind w:left="0" w:leftChars="0" w:right="0" w:rightChars="0" w:firstLine="426"/>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对本项目所涉及的软硬件设备进行监控，做到故障及时报</w:t>
      </w:r>
      <w:r>
        <w:rPr>
          <w:rFonts w:hint="eastAsia" w:ascii="仿宋" w:hAnsi="仿宋" w:eastAsia="仿宋" w:cs="仿宋"/>
          <w:spacing w:val="-1"/>
          <w:sz w:val="28"/>
          <w:szCs w:val="28"/>
        </w:rPr>
        <w:t>警；如出现故障，在接到报警后中标人须在15分钟内响应，电话响</w:t>
      </w:r>
      <w:r>
        <w:rPr>
          <w:rFonts w:hint="eastAsia" w:ascii="仿宋" w:hAnsi="仿宋" w:eastAsia="仿宋" w:cs="仿宋"/>
          <w:spacing w:val="1"/>
          <w:sz w:val="28"/>
          <w:szCs w:val="28"/>
        </w:rPr>
        <w:t>应无法解决，中标人必须在接报修电话8小时内到达现场。</w:t>
      </w:r>
    </w:p>
    <w:p w14:paraId="572D7C80">
      <w:pPr>
        <w:pageBreakBefore w:val="0"/>
        <w:kinsoku/>
        <w:wordWrap/>
        <w:topLinePunct w:val="0"/>
        <w:bidi w:val="0"/>
        <w:spacing w:beforeAutospacing="0" w:afterAutospacing="0" w:line="440" w:lineRule="exact"/>
        <w:ind w:left="0" w:leftChars="0" w:right="0" w:rightChars="0" w:firstLine="423"/>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对本项目所涉及相关硬件设备进行现场人工巡检，包括检</w:t>
      </w:r>
      <w:r>
        <w:rPr>
          <w:rFonts w:hint="eastAsia" w:ascii="仿宋" w:hAnsi="仿宋" w:eastAsia="仿宋" w:cs="仿宋"/>
          <w:spacing w:val="-3"/>
          <w:sz w:val="28"/>
          <w:szCs w:val="28"/>
        </w:rPr>
        <w:t>查设备运行情况、查看系统日志等，每季度不少于1次。</w:t>
      </w:r>
    </w:p>
    <w:p w14:paraId="707CB0F4">
      <w:pPr>
        <w:pageBreakBefore w:val="0"/>
        <w:kinsoku/>
        <w:wordWrap/>
        <w:topLinePunct w:val="0"/>
        <w:bidi w:val="0"/>
        <w:spacing w:beforeAutospacing="0" w:afterAutospacing="0" w:line="440" w:lineRule="exact"/>
        <w:ind w:left="0" w:leftChars="0" w:right="0" w:rightChars="0" w:firstLine="564"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在运维过程中对本项目所涉及相关软硬件设备</w:t>
      </w:r>
      <w:r>
        <w:rPr>
          <w:rFonts w:hint="eastAsia" w:ascii="仿宋" w:hAnsi="仿宋" w:eastAsia="仿宋" w:cs="仿宋"/>
          <w:spacing w:val="-3"/>
          <w:sz w:val="28"/>
          <w:szCs w:val="28"/>
        </w:rPr>
        <w:t>的服务异常、</w:t>
      </w:r>
      <w:r>
        <w:rPr>
          <w:rFonts w:hint="eastAsia" w:ascii="仿宋" w:hAnsi="仿宋" w:eastAsia="仿宋" w:cs="仿宋"/>
          <w:spacing w:val="-4"/>
          <w:sz w:val="28"/>
          <w:szCs w:val="28"/>
        </w:rPr>
        <w:t>服务中断、系统故障、设备硬件损坏等现象及时进行诊断、分析、处</w:t>
      </w:r>
      <w:r>
        <w:rPr>
          <w:rFonts w:hint="eastAsia" w:ascii="仿宋" w:hAnsi="仿宋" w:eastAsia="仿宋" w:cs="仿宋"/>
          <w:spacing w:val="-2"/>
          <w:sz w:val="28"/>
          <w:szCs w:val="28"/>
        </w:rPr>
        <w:t>理，及时恢复。</w:t>
      </w:r>
    </w:p>
    <w:p w14:paraId="6601E521">
      <w:pPr>
        <w:pageBreakBefore w:val="0"/>
        <w:kinsoku/>
        <w:wordWrap/>
        <w:topLinePunct w:val="0"/>
        <w:bidi w:val="0"/>
        <w:spacing w:beforeAutospacing="0" w:afterAutospacing="0" w:line="440" w:lineRule="exact"/>
        <w:ind w:left="0" w:leftChars="0" w:right="0" w:rightChars="0" w:firstLine="428"/>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根据实际工作需要对本项目所涉及相关软硬件设备进行调</w:t>
      </w:r>
      <w:r>
        <w:rPr>
          <w:rFonts w:hint="eastAsia" w:ascii="仿宋" w:hAnsi="仿宋" w:eastAsia="仿宋" w:cs="仿宋"/>
          <w:spacing w:val="-1"/>
          <w:sz w:val="28"/>
          <w:szCs w:val="28"/>
        </w:rPr>
        <w:t>试，包括系统配置调试、设备上下架、开关机等。</w:t>
      </w:r>
    </w:p>
    <w:p w14:paraId="6E4F495D">
      <w:pPr>
        <w:pageBreakBefore w:val="0"/>
        <w:kinsoku/>
        <w:wordWrap/>
        <w:topLinePunct w:val="0"/>
        <w:bidi w:val="0"/>
        <w:spacing w:beforeAutospacing="0" w:afterAutospacing="0" w:line="440" w:lineRule="exact"/>
        <w:ind w:left="0" w:leftChars="0" w:right="0" w:rightChars="0" w:firstLine="562" w:firstLineChars="200"/>
        <w:jc w:val="both"/>
        <w:textAlignment w:val="auto"/>
        <w:outlineLvl w:val="4"/>
        <w:rPr>
          <w:rFonts w:hint="eastAsia" w:ascii="仿宋" w:hAnsi="仿宋" w:eastAsia="仿宋" w:cs="仿宋"/>
          <w:b/>
          <w:bCs/>
          <w:sz w:val="28"/>
          <w:szCs w:val="28"/>
          <w:lang w:val="en-US" w:eastAsia="zh-CN"/>
        </w:rPr>
      </w:pPr>
      <w:r>
        <w:rPr>
          <w:rFonts w:hint="eastAsia" w:ascii="仿宋" w:hAnsi="仿宋" w:eastAsia="仿宋" w:cs="仿宋"/>
          <w:b/>
          <w:sz w:val="28"/>
          <w:szCs w:val="28"/>
          <w:lang w:val="en-US" w:eastAsia="zh-CN"/>
        </w:rPr>
        <w:t>（六）</w:t>
      </w:r>
      <w:r>
        <w:rPr>
          <w:rFonts w:hint="eastAsia" w:ascii="仿宋" w:hAnsi="仿宋" w:eastAsia="仿宋" w:cs="仿宋"/>
          <w:b/>
          <w:bCs/>
          <w:spacing w:val="3"/>
          <w:sz w:val="28"/>
          <w:szCs w:val="28"/>
        </w:rPr>
        <w:t>其它</w:t>
      </w:r>
      <w:r>
        <w:rPr>
          <w:rFonts w:hint="eastAsia" w:ascii="仿宋" w:hAnsi="仿宋" w:eastAsia="仿宋" w:cs="仿宋"/>
          <w:b/>
          <w:bCs/>
          <w:spacing w:val="3"/>
          <w:sz w:val="28"/>
          <w:szCs w:val="28"/>
          <w:lang w:val="en-US" w:eastAsia="zh-CN"/>
        </w:rPr>
        <w:t>要求</w:t>
      </w:r>
    </w:p>
    <w:p w14:paraId="5C723731">
      <w:pPr>
        <w:pageBreakBefore w:val="0"/>
        <w:kinsoku/>
        <w:wordWrap/>
        <w:topLinePunct w:val="0"/>
        <w:bidi w:val="0"/>
        <w:spacing w:beforeAutospacing="0" w:afterAutospacing="0" w:line="440" w:lineRule="exact"/>
        <w:ind w:left="0" w:leftChars="0"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中标人须针对本项目成立专门的项目组，确保人力、物力的投入，项目组成员必须稳定，项目经理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不包括项目成员</w:t>
      </w:r>
      <w:r>
        <w:rPr>
          <w:rFonts w:hint="eastAsia" w:ascii="仿宋" w:hAnsi="仿宋" w:eastAsia="仿宋" w:cs="仿宋"/>
          <w:sz w:val="28"/>
          <w:szCs w:val="28"/>
          <w:lang w:eastAsia="zh-CN"/>
        </w:rPr>
        <w:t>）</w:t>
      </w:r>
      <w:r>
        <w:rPr>
          <w:rFonts w:hint="eastAsia" w:ascii="仿宋" w:hAnsi="仿宋" w:eastAsia="仿宋" w:cs="仿宋"/>
          <w:sz w:val="28"/>
          <w:szCs w:val="28"/>
        </w:rPr>
        <w:t>须具备丰富的系统集成、网络和信息安全知识，具有快速解决问题的能力，有较高判断故障和管理协调的能力，至少具有3年IT运维服务项目经验，能够深刻理解医院IT运维服务工作内容，项目组成员应具有与本项目相关内容的工作经验和技术服务能力。项目组成员（不少于</w:t>
      </w:r>
      <w:r>
        <w:rPr>
          <w:rFonts w:hint="eastAsia" w:ascii="仿宋" w:hAnsi="仿宋" w:eastAsia="仿宋" w:cs="仿宋"/>
          <w:sz w:val="28"/>
          <w:szCs w:val="28"/>
          <w:lang w:val="en-US" w:eastAsia="zh-CN"/>
        </w:rPr>
        <w:t>1</w:t>
      </w:r>
      <w:r>
        <w:rPr>
          <w:rFonts w:hint="eastAsia" w:ascii="仿宋" w:hAnsi="仿宋" w:eastAsia="仿宋" w:cs="仿宋"/>
          <w:sz w:val="28"/>
          <w:szCs w:val="28"/>
        </w:rPr>
        <w:t>人）在项目终验前如有人员退出或更换，需要征得采购人同意。</w:t>
      </w:r>
    </w:p>
    <w:p w14:paraId="7F1C143E">
      <w:pPr>
        <w:pageBreakBefore w:val="0"/>
        <w:kinsoku/>
        <w:wordWrap/>
        <w:topLinePunct w:val="0"/>
        <w:bidi w:val="0"/>
        <w:spacing w:beforeAutospacing="0" w:afterAutospacing="0" w:line="440" w:lineRule="exact"/>
        <w:ind w:left="0" w:leftChars="0" w:right="0" w:rightChars="0" w:firstLine="561"/>
        <w:jc w:val="both"/>
        <w:textAlignment w:val="auto"/>
        <w:rPr>
          <w:rFonts w:hint="eastAsia" w:ascii="仿宋" w:hAnsi="仿宋" w:eastAsia="仿宋" w:cs="仿宋"/>
          <w:b/>
          <w:sz w:val="28"/>
          <w:szCs w:val="28"/>
        </w:rPr>
      </w:pPr>
      <w:r>
        <w:rPr>
          <w:rFonts w:hint="eastAsia" w:ascii="仿宋" w:hAnsi="仿宋" w:eastAsia="仿宋" w:cs="仿宋"/>
          <w:spacing w:val="-4"/>
          <w:sz w:val="28"/>
          <w:szCs w:val="28"/>
        </w:rPr>
        <w:t>项目组中的用户成员起主导功能，中标人必须配合用户完成项目</w:t>
      </w:r>
      <w:r>
        <w:rPr>
          <w:rFonts w:hint="eastAsia" w:ascii="仿宋" w:hAnsi="仿宋" w:eastAsia="仿宋" w:cs="仿宋"/>
          <w:spacing w:val="-5"/>
          <w:sz w:val="28"/>
          <w:szCs w:val="28"/>
        </w:rPr>
        <w:t>标定的各项功能，项目经理必须随时向项目组</w:t>
      </w:r>
      <w:r>
        <w:rPr>
          <w:rFonts w:hint="eastAsia" w:ascii="仿宋" w:hAnsi="仿宋" w:eastAsia="仿宋" w:cs="仿宋"/>
          <w:spacing w:val="-6"/>
          <w:sz w:val="28"/>
          <w:szCs w:val="28"/>
        </w:rPr>
        <w:t>报告整个项目进展情况，</w:t>
      </w:r>
      <w:r>
        <w:rPr>
          <w:rFonts w:hint="eastAsia" w:ascii="仿宋" w:hAnsi="仿宋" w:eastAsia="仿宋" w:cs="仿宋"/>
          <w:spacing w:val="-1"/>
          <w:sz w:val="28"/>
          <w:szCs w:val="28"/>
        </w:rPr>
        <w:t>向项目组负责，采取正确的方式步骤来完成项目实施工作。</w:t>
      </w:r>
    </w:p>
    <w:p w14:paraId="6DCCCAFF">
      <w:pPr>
        <w:pageBreakBefore w:val="0"/>
        <w:tabs>
          <w:tab w:val="left" w:pos="1050"/>
        </w:tabs>
        <w:kinsoku/>
        <w:wordWrap/>
        <w:topLinePunct w:val="0"/>
        <w:bidi w:val="0"/>
        <w:spacing w:beforeAutospacing="0" w:afterAutospacing="0" w:line="440" w:lineRule="exact"/>
        <w:ind w:left="0" w:leftChars="0" w:right="0" w:rightChars="0"/>
        <w:jc w:val="center"/>
        <w:textAlignment w:val="auto"/>
        <w:outlineLvl w:val="2"/>
        <w:rPr>
          <w:rFonts w:hint="eastAsia" w:ascii="仿宋" w:hAnsi="仿宋" w:eastAsia="仿宋" w:cs="仿宋"/>
          <w:b/>
          <w:sz w:val="28"/>
          <w:szCs w:val="28"/>
        </w:rPr>
      </w:pPr>
      <w:r>
        <w:rPr>
          <w:rFonts w:hint="eastAsia" w:ascii="仿宋" w:hAnsi="仿宋" w:eastAsia="仿宋" w:cs="仿宋"/>
          <w:b/>
          <w:sz w:val="28"/>
          <w:szCs w:val="28"/>
        </w:rPr>
        <w:t>三、商务要求</w:t>
      </w:r>
    </w:p>
    <w:p w14:paraId="7899EE13">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1、软件的设计开发、安装调试、试运行、验收等按照以下原则执行：有国家标准的执行国家标准；无国家标准的执行行业标准，无行业标准的执行地方标准；无地方标准的执行企业标准。所有软件必须为正版。</w:t>
      </w:r>
    </w:p>
    <w:p w14:paraId="2C806723">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2、技术支持</w:t>
      </w:r>
    </w:p>
    <w:p w14:paraId="0B475E63">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2.1 中标人应向采购人提供全方位及时而有效的技术支持和服务。</w:t>
      </w:r>
    </w:p>
    <w:p w14:paraId="383B7DB4">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2.2 如中标人发生兼并、重组，招标人本项目的建设、维护等相关工作必须由新组建的公司按招标文件及投标文件承担相应的义务。</w:t>
      </w:r>
    </w:p>
    <w:p w14:paraId="27578470">
      <w:pPr>
        <w:keepNext w:val="0"/>
        <w:keepLines w:val="0"/>
        <w:pageBreakBefore w:val="0"/>
        <w:tabs>
          <w:tab w:val="left" w:pos="0"/>
        </w:tabs>
        <w:kinsoku/>
        <w:wordWrap/>
        <w:overflowPunct/>
        <w:topLinePunct w:val="0"/>
        <w:autoSpaceDE w:val="0"/>
        <w:autoSpaceDN w:val="0"/>
        <w:bidi w:val="0"/>
        <w:adjustRightInd w:val="0"/>
        <w:snapToGrid/>
        <w:spacing w:beforeAutospacing="0" w:afterAutospacing="0" w:line="440" w:lineRule="exact"/>
        <w:ind w:left="0" w:leftChars="0" w:right="0" w:rightChars="0" w:firstLine="492" w:firstLineChars="175"/>
        <w:jc w:val="both"/>
        <w:textAlignment w:val="auto"/>
        <w:rPr>
          <w:rFonts w:hint="eastAsia" w:ascii="仿宋" w:hAnsi="仿宋" w:eastAsia="仿宋" w:cs="仿宋"/>
          <w:b/>
          <w:bCs/>
          <w:color w:val="000000" w:themeColor="text1"/>
          <w:sz w:val="28"/>
          <w:szCs w:val="28"/>
          <w:highlight w:val="yellow"/>
          <w:lang w:val="zh-CN" w:eastAsia="zh-CN"/>
          <w14:textFill>
            <w14:solidFill>
              <w14:schemeClr w14:val="tx1"/>
            </w14:solidFill>
          </w14:textFill>
        </w:rPr>
      </w:pPr>
      <w:r>
        <w:rPr>
          <w:rFonts w:hint="eastAsia" w:ascii="仿宋" w:hAnsi="仿宋" w:eastAsia="仿宋" w:cs="仿宋"/>
          <w:b/>
          <w:bCs/>
          <w:color w:val="000000" w:themeColor="text1"/>
          <w:sz w:val="28"/>
          <w:szCs w:val="28"/>
          <w:highlight w:val="yellow"/>
          <w:lang w:val="zh-CN" w:eastAsia="zh-CN"/>
          <w14:textFill>
            <w14:solidFill>
              <w14:schemeClr w14:val="tx1"/>
            </w14:solidFill>
          </w14:textFill>
        </w:rPr>
        <w:t>2.3 中标人对项目中的业务系统、软硬件平台必须开放；业务软件开发的相关知识产权为采购人所有，中标人必须深度开放所有数据及业务协同接口及预留必要的二次开发接口，所有需要与其它系统对接的接口问题由</w:t>
      </w:r>
      <w:r>
        <w:rPr>
          <w:rFonts w:hint="eastAsia" w:ascii="仿宋" w:hAnsi="仿宋" w:eastAsia="仿宋" w:cs="仿宋"/>
          <w:b/>
          <w:bCs/>
          <w:color w:val="000000" w:themeColor="text1"/>
          <w:sz w:val="28"/>
          <w:szCs w:val="28"/>
          <w:highlight w:val="yellow"/>
          <w:lang w:val="en-US" w:eastAsia="zh-CN"/>
          <w14:textFill>
            <w14:solidFill>
              <w14:schemeClr w14:val="tx1"/>
            </w14:solidFill>
          </w14:textFill>
        </w:rPr>
        <w:t>采购方</w:t>
      </w:r>
      <w:r>
        <w:rPr>
          <w:rFonts w:hint="eastAsia" w:ascii="仿宋" w:hAnsi="仿宋" w:eastAsia="仿宋" w:cs="仿宋"/>
          <w:b/>
          <w:bCs/>
          <w:color w:val="000000" w:themeColor="text1"/>
          <w:sz w:val="28"/>
          <w:szCs w:val="28"/>
          <w:highlight w:val="yellow"/>
          <w:lang w:val="zh-CN" w:eastAsia="zh-CN"/>
          <w14:textFill>
            <w14:solidFill>
              <w14:schemeClr w14:val="tx1"/>
            </w14:solidFill>
          </w14:textFill>
        </w:rPr>
        <w:t>负责协调解决，相关费用均已包含在总投标价中。</w:t>
      </w:r>
      <w:r>
        <w:rPr>
          <w:rFonts w:hint="eastAsia" w:ascii="仿宋" w:hAnsi="仿宋" w:eastAsia="仿宋" w:cs="仿宋"/>
          <w:b/>
          <w:bCs/>
          <w:color w:val="000000" w:themeColor="text1"/>
          <w:sz w:val="28"/>
          <w:szCs w:val="28"/>
          <w:highlight w:val="yellow"/>
          <w:lang w:val="en-US" w:eastAsia="zh-CN"/>
          <w14:textFill>
            <w14:solidFill>
              <w14:schemeClr w14:val="tx1"/>
            </w14:solidFill>
          </w14:textFill>
        </w:rPr>
        <w:t>中标人需在质保期内对所投产品做定期的软件免费升级。</w:t>
      </w:r>
    </w:p>
    <w:p w14:paraId="07B94AAC">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3、</w:t>
      </w:r>
      <w:r>
        <w:rPr>
          <w:rFonts w:hint="eastAsia" w:ascii="仿宋" w:hAnsi="仿宋" w:eastAsia="仿宋" w:cs="仿宋"/>
          <w:sz w:val="28"/>
          <w:szCs w:val="28"/>
          <w:highlight w:val="none"/>
          <w:lang w:eastAsia="zh-CN"/>
        </w:rPr>
        <w:t>售后服务</w:t>
      </w:r>
    </w:p>
    <w:p w14:paraId="02D5A7D2">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lang w:val="zh-CN" w:eastAsia="zh-CN"/>
        </w:rPr>
        <w:t>中标人须设有运维服务电话，负责解答用户在使用中遇到的问题，及时提出解决问题的建议和操作方法。</w:t>
      </w:r>
    </w:p>
    <w:p w14:paraId="6E0C944D">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sz w:val="28"/>
          <w:szCs w:val="28"/>
          <w:highlight w:val="none"/>
          <w:lang w:val="zh-CN" w:eastAsia="zh-CN"/>
        </w:rPr>
        <w:t>3.</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eastAsia="zh-CN"/>
        </w:rPr>
        <w:t>售后服务响应时间：必须提供质保期内的软件设备维修服务。如出现质量问题，电话响应无法解决，中标人必须在接报修电话 4 小时内到达现场,12 小时内解决问题。如不能解决的，中标人需提供备品备件供采购单位使用。如货物</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lang w:val="zh-CN" w:eastAsia="zh-CN"/>
        </w:rPr>
        <w:t>出现质量问题，中标人负责维护。</w:t>
      </w:r>
    </w:p>
    <w:p w14:paraId="144C34FC">
      <w:pPr>
        <w:keepNext w:val="0"/>
        <w:keepLines w:val="0"/>
        <w:pageBreakBefore w:val="0"/>
        <w:numPr>
          <w:ilvl w:val="0"/>
          <w:numId w:val="0"/>
        </w:numPr>
        <w:kinsoku/>
        <w:wordWrap/>
        <w:overflowPunct/>
        <w:topLinePunct w:val="0"/>
        <w:bidi w:val="0"/>
        <w:adjustRightInd w:val="0"/>
        <w:snapToGrid/>
        <w:spacing w:beforeAutospacing="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highlight w:val="none"/>
          <w:lang w:val="en-US" w:eastAsia="zh-CN"/>
        </w:rPr>
        <w:t>运维期：自验收合格之日起 3 年。</w:t>
      </w:r>
    </w:p>
    <w:p w14:paraId="5328821E">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专利权和保密要求：</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lang w:val="zh-CN" w:eastAsia="zh-CN"/>
        </w:rPr>
        <w:t>应保证使用方在使用该货物</w:t>
      </w:r>
      <w:r>
        <w:rPr>
          <w:rFonts w:hint="eastAsia" w:ascii="仿宋" w:hAnsi="仿宋" w:eastAsia="仿宋" w:cs="仿宋"/>
          <w:sz w:val="28"/>
          <w:szCs w:val="28"/>
          <w:highlight w:val="none"/>
          <w:lang w:val="en-US" w:eastAsia="zh-CN"/>
        </w:rPr>
        <w:t>和服务或</w:t>
      </w:r>
      <w:r>
        <w:rPr>
          <w:rFonts w:hint="eastAsia" w:ascii="仿宋" w:hAnsi="仿宋" w:eastAsia="仿宋" w:cs="仿宋"/>
          <w:sz w:val="28"/>
          <w:szCs w:val="28"/>
          <w:highlight w:val="none"/>
          <w:lang w:val="zh-CN" w:eastAsia="zh-CN"/>
        </w:rPr>
        <w:t>其任何一部分时，不受第三方侵犯其专利权、版权、商标权和其他工业产权等知识产权的起诉。同时，</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lang w:val="zh-CN" w:eastAsia="zh-CN"/>
        </w:rPr>
        <w:t>不得向第三方泄露</w:t>
      </w:r>
      <w:r>
        <w:rPr>
          <w:rFonts w:hint="eastAsia" w:ascii="仿宋" w:hAnsi="仿宋" w:eastAsia="仿宋" w:cs="仿宋"/>
          <w:sz w:val="28"/>
          <w:szCs w:val="28"/>
          <w:highlight w:val="none"/>
          <w:lang w:val="en-US" w:eastAsia="zh-CN"/>
        </w:rPr>
        <w:t>本项目涉及的相关产品价格及技术</w:t>
      </w:r>
      <w:r>
        <w:rPr>
          <w:rFonts w:hint="eastAsia" w:ascii="仿宋" w:hAnsi="仿宋" w:eastAsia="仿宋" w:cs="仿宋"/>
          <w:sz w:val="28"/>
          <w:szCs w:val="28"/>
          <w:highlight w:val="none"/>
          <w:lang w:val="zh-CN" w:eastAsia="zh-CN"/>
        </w:rPr>
        <w:t>文件等资料，</w:t>
      </w:r>
      <w:r>
        <w:rPr>
          <w:rFonts w:hint="eastAsia" w:ascii="仿宋" w:hAnsi="仿宋" w:eastAsia="仿宋" w:cs="仿宋"/>
          <w:sz w:val="28"/>
          <w:szCs w:val="28"/>
          <w:highlight w:val="none"/>
          <w:lang w:val="en-US" w:eastAsia="zh-CN"/>
        </w:rPr>
        <w:t>使用方</w:t>
      </w:r>
      <w:r>
        <w:rPr>
          <w:rFonts w:hint="eastAsia" w:ascii="仿宋" w:hAnsi="仿宋" w:eastAsia="仿宋" w:cs="仿宋"/>
          <w:sz w:val="28"/>
          <w:szCs w:val="28"/>
          <w:highlight w:val="none"/>
          <w:lang w:val="zh-CN" w:eastAsia="zh-CN"/>
        </w:rPr>
        <w:t>对本项目相关产品及方案拥有永久使用权。</w:t>
      </w:r>
    </w:p>
    <w:p w14:paraId="5296BDE0">
      <w:pPr>
        <w:keepNext w:val="0"/>
        <w:keepLines w:val="0"/>
        <w:pageBreakBefore w:val="0"/>
        <w:kinsoku/>
        <w:wordWrap/>
        <w:overflowPunct/>
        <w:topLinePunct w:val="0"/>
        <w:bidi w:val="0"/>
        <w:snapToGrid/>
        <w:spacing w:beforeAutospacing="0" w:afterAutospacing="0" w:line="440" w:lineRule="exact"/>
        <w:ind w:left="0" w:leftChars="0" w:right="0" w:rightChars="0" w:firstLine="490" w:firstLineChars="175"/>
        <w:jc w:val="both"/>
        <w:textAlignment w:val="auto"/>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6、验收方式</w:t>
      </w:r>
    </w:p>
    <w:p w14:paraId="1338002C">
      <w:pPr>
        <w:keepNext w:val="0"/>
        <w:keepLines w:val="0"/>
        <w:pageBreakBefore w:val="0"/>
        <w:kinsoku/>
        <w:wordWrap/>
        <w:overflowPunct/>
        <w:topLinePunct w:val="0"/>
        <w:bidi w:val="0"/>
        <w:snapToGrid/>
        <w:spacing w:beforeAutospacing="0" w:afterAutospacing="0" w:line="440" w:lineRule="exact"/>
        <w:ind w:left="0" w:leftChars="0" w:right="0" w:rightChars="0" w:firstLine="490" w:firstLineChars="175"/>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6.1中标人</w:t>
      </w:r>
      <w:r>
        <w:rPr>
          <w:rFonts w:hint="eastAsia" w:ascii="仿宋" w:hAnsi="仿宋" w:eastAsia="仿宋" w:cs="仿宋"/>
          <w:kern w:val="2"/>
          <w:sz w:val="28"/>
          <w:szCs w:val="28"/>
          <w:highlight w:val="none"/>
          <w:lang w:val="zh-CN" w:eastAsia="zh-CN" w:bidi="ar-SA"/>
        </w:rPr>
        <w:t>负责系统的调试及试运行，交货前应对产品做出全面检查和对验收文件进行整理列出清单，作为</w:t>
      </w:r>
      <w:r>
        <w:rPr>
          <w:rFonts w:hint="eastAsia" w:ascii="仿宋" w:hAnsi="仿宋" w:eastAsia="仿宋" w:cs="仿宋"/>
          <w:kern w:val="2"/>
          <w:sz w:val="28"/>
          <w:szCs w:val="28"/>
          <w:highlight w:val="none"/>
          <w:lang w:val="en-US" w:eastAsia="zh-CN" w:bidi="ar-SA"/>
        </w:rPr>
        <w:t>招标人</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使用</w:t>
      </w:r>
      <w:r>
        <w:rPr>
          <w:rFonts w:hint="eastAsia" w:ascii="仿宋" w:hAnsi="仿宋" w:eastAsia="仿宋" w:cs="仿宋"/>
          <w:kern w:val="2"/>
          <w:sz w:val="28"/>
          <w:szCs w:val="28"/>
          <w:highlight w:val="none"/>
          <w:lang w:val="zh-CN" w:eastAsia="zh-CN" w:bidi="ar-SA"/>
        </w:rPr>
        <w:t>方收货验收技术条件依据。</w:t>
      </w:r>
    </w:p>
    <w:p w14:paraId="71658123">
      <w:pPr>
        <w:keepNext w:val="0"/>
        <w:keepLines w:val="0"/>
        <w:pageBreakBefore w:val="0"/>
        <w:kinsoku/>
        <w:wordWrap/>
        <w:overflowPunct/>
        <w:topLinePunct w:val="0"/>
        <w:bidi w:val="0"/>
        <w:snapToGrid/>
        <w:spacing w:beforeAutospacing="0" w:afterAutospacing="0" w:line="440" w:lineRule="exact"/>
        <w:ind w:left="0" w:leftChars="0" w:right="0" w:rightChars="0" w:firstLine="490" w:firstLineChars="175"/>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6.2</w:t>
      </w:r>
      <w:r>
        <w:rPr>
          <w:rFonts w:hint="eastAsia" w:ascii="仿宋" w:hAnsi="仿宋" w:eastAsia="仿宋" w:cs="仿宋"/>
          <w:kern w:val="2"/>
          <w:sz w:val="28"/>
          <w:szCs w:val="28"/>
          <w:highlight w:val="none"/>
          <w:lang w:val="zh-CN" w:eastAsia="zh-CN" w:bidi="ar-SA"/>
        </w:rPr>
        <w:t>如系故障之外的原因，除本合同规定的不可抗力外，</w:t>
      </w:r>
      <w:r>
        <w:rPr>
          <w:rFonts w:hint="eastAsia" w:ascii="仿宋" w:hAnsi="仿宋" w:eastAsia="仿宋" w:cs="仿宋"/>
          <w:kern w:val="2"/>
          <w:sz w:val="28"/>
          <w:szCs w:val="28"/>
          <w:highlight w:val="none"/>
          <w:lang w:val="en-US" w:eastAsia="zh-CN" w:bidi="ar-SA"/>
        </w:rPr>
        <w:t>招标人</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使用</w:t>
      </w:r>
      <w:r>
        <w:rPr>
          <w:rFonts w:hint="eastAsia" w:ascii="仿宋" w:hAnsi="仿宋" w:eastAsia="仿宋" w:cs="仿宋"/>
          <w:kern w:val="2"/>
          <w:sz w:val="28"/>
          <w:szCs w:val="28"/>
          <w:highlight w:val="none"/>
          <w:lang w:val="zh-CN" w:eastAsia="zh-CN" w:bidi="ar-SA"/>
        </w:rPr>
        <w:t>方双方在收到</w:t>
      </w:r>
      <w:r>
        <w:rPr>
          <w:rFonts w:hint="eastAsia" w:ascii="仿宋" w:hAnsi="仿宋" w:eastAsia="仿宋" w:cs="仿宋"/>
          <w:kern w:val="2"/>
          <w:sz w:val="28"/>
          <w:szCs w:val="28"/>
          <w:highlight w:val="none"/>
          <w:lang w:val="en-US" w:eastAsia="zh-CN" w:bidi="ar-SA"/>
        </w:rPr>
        <w:t>中标人</w:t>
      </w:r>
      <w:r>
        <w:rPr>
          <w:rFonts w:hint="eastAsia" w:ascii="仿宋" w:hAnsi="仿宋" w:eastAsia="仿宋" w:cs="仿宋"/>
          <w:kern w:val="2"/>
          <w:sz w:val="28"/>
          <w:szCs w:val="28"/>
          <w:highlight w:val="none"/>
          <w:lang w:val="zh-CN" w:eastAsia="zh-CN" w:bidi="ar-SA"/>
        </w:rPr>
        <w:t>验收通知书及相关验收资料后15个工作日内，</w:t>
      </w:r>
      <w:r>
        <w:rPr>
          <w:rFonts w:hint="eastAsia" w:ascii="仿宋" w:hAnsi="仿宋" w:eastAsia="仿宋" w:cs="仿宋"/>
          <w:kern w:val="2"/>
          <w:sz w:val="28"/>
          <w:szCs w:val="28"/>
          <w:highlight w:val="none"/>
          <w:lang w:val="en-US" w:eastAsia="zh-CN" w:bidi="ar-SA"/>
        </w:rPr>
        <w:t>招标人</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使用</w:t>
      </w:r>
      <w:r>
        <w:rPr>
          <w:rFonts w:hint="eastAsia" w:ascii="仿宋" w:hAnsi="仿宋" w:eastAsia="仿宋" w:cs="仿宋"/>
          <w:kern w:val="2"/>
          <w:sz w:val="28"/>
          <w:szCs w:val="28"/>
          <w:highlight w:val="none"/>
          <w:lang w:val="zh-CN" w:eastAsia="zh-CN" w:bidi="ar-SA"/>
        </w:rPr>
        <w:t>方双方未提出异议，经相关负责人确认验收通过并签字加盖部门章则视为</w:t>
      </w:r>
      <w:r>
        <w:rPr>
          <w:rFonts w:hint="eastAsia" w:ascii="仿宋" w:hAnsi="仿宋" w:eastAsia="仿宋" w:cs="仿宋"/>
          <w:kern w:val="2"/>
          <w:sz w:val="28"/>
          <w:szCs w:val="28"/>
          <w:highlight w:val="none"/>
          <w:lang w:val="en-US" w:eastAsia="zh-CN" w:bidi="ar-SA"/>
        </w:rPr>
        <w:t>招标人</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使用</w:t>
      </w:r>
      <w:r>
        <w:rPr>
          <w:rFonts w:hint="eastAsia" w:ascii="仿宋" w:hAnsi="仿宋" w:eastAsia="仿宋" w:cs="仿宋"/>
          <w:kern w:val="2"/>
          <w:sz w:val="28"/>
          <w:szCs w:val="28"/>
          <w:highlight w:val="none"/>
          <w:lang w:val="zh-CN" w:eastAsia="zh-CN" w:bidi="ar-SA"/>
        </w:rPr>
        <w:t>方双方确认验收通过。</w:t>
      </w:r>
    </w:p>
    <w:p w14:paraId="2574B0CD">
      <w:pPr>
        <w:keepNext w:val="0"/>
        <w:keepLines w:val="0"/>
        <w:pageBreakBefore w:val="0"/>
        <w:kinsoku/>
        <w:wordWrap/>
        <w:overflowPunct/>
        <w:topLinePunct w:val="0"/>
        <w:bidi w:val="0"/>
        <w:snapToGrid/>
        <w:spacing w:beforeAutospacing="0" w:afterAutospacing="0" w:line="440" w:lineRule="exact"/>
        <w:ind w:left="0" w:leftChars="0" w:right="0" w:rightChars="0" w:firstLine="490" w:firstLineChars="175"/>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6.</w:t>
      </w:r>
      <w:r>
        <w:rPr>
          <w:rFonts w:hint="eastAsia" w:ascii="仿宋" w:hAnsi="仿宋" w:eastAsia="仿宋" w:cs="仿宋"/>
          <w:kern w:val="2"/>
          <w:sz w:val="28"/>
          <w:szCs w:val="28"/>
          <w:highlight w:val="none"/>
          <w:lang w:val="zh-CN" w:eastAsia="zh-CN" w:bidi="ar-SA"/>
        </w:rPr>
        <w:t>3</w:t>
      </w:r>
      <w:r>
        <w:rPr>
          <w:rFonts w:hint="eastAsia" w:ascii="仿宋" w:hAnsi="仿宋" w:eastAsia="仿宋" w:cs="仿宋"/>
          <w:kern w:val="2"/>
          <w:sz w:val="28"/>
          <w:szCs w:val="28"/>
          <w:highlight w:val="none"/>
          <w:lang w:val="en-US" w:eastAsia="zh-CN" w:bidi="ar-SA"/>
        </w:rPr>
        <w:t>中标人</w:t>
      </w:r>
      <w:r>
        <w:rPr>
          <w:rFonts w:hint="eastAsia" w:ascii="仿宋" w:hAnsi="仿宋" w:eastAsia="仿宋" w:cs="仿宋"/>
          <w:kern w:val="2"/>
          <w:sz w:val="28"/>
          <w:szCs w:val="28"/>
          <w:highlight w:val="none"/>
          <w:lang w:val="zh-CN" w:eastAsia="zh-CN" w:bidi="ar-SA"/>
        </w:rPr>
        <w:t>应严格执行验收过程，保证通过系统最终验收。</w:t>
      </w:r>
    </w:p>
    <w:p w14:paraId="370AAE85">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eastAsia="zh-CN"/>
        </w:rPr>
        <w:t xml:space="preserve">合同履行期限：自合同签订之日起 180 </w:t>
      </w:r>
      <w:r>
        <w:rPr>
          <w:rFonts w:hint="eastAsia" w:ascii="仿宋" w:hAnsi="仿宋" w:eastAsia="仿宋" w:cs="仿宋"/>
          <w:sz w:val="28"/>
          <w:szCs w:val="28"/>
          <w:highlight w:val="none"/>
          <w:lang w:val="en-US" w:eastAsia="zh-CN"/>
        </w:rPr>
        <w:t>日历日</w:t>
      </w:r>
      <w:r>
        <w:rPr>
          <w:rFonts w:hint="eastAsia" w:ascii="仿宋" w:hAnsi="仿宋" w:eastAsia="仿宋" w:cs="仿宋"/>
          <w:sz w:val="28"/>
          <w:szCs w:val="28"/>
          <w:highlight w:val="none"/>
          <w:lang w:val="zh-CN" w:eastAsia="zh-CN"/>
        </w:rPr>
        <w:t>内建设完毕。</w:t>
      </w:r>
    </w:p>
    <w:p w14:paraId="4E6E7F46">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中标人在项目实施过程中，国家对相关项目有资质要求的，进场单位和人员的资质、资格须符合国家、省、市有关规定。实施期间中标人所发生的或中标人实施场地内发生的或中标人原因造成的安全事故，均应由中标人负责按有关规定处理善后事宜，并承担给采购人造成的损失。</w:t>
      </w:r>
    </w:p>
    <w:p w14:paraId="5F16C1AE">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中标人在投标文件中为本项目配备的人员力量，在合同履行期间，中标人须按采购人要求到达本项目现场提供相应服务，否则采购人有权解除采购合同。</w:t>
      </w:r>
    </w:p>
    <w:p w14:paraId="6A24A15A">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中标人在项目试运行和上线</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eastAsia="zh-CN"/>
        </w:rPr>
        <w:t xml:space="preserve">个月期间，至少配备 </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eastAsia="zh-CN"/>
        </w:rPr>
        <w:t>名以上专职实施维护人员进行现场技术支持。本项目办公场所由采购人提供，办公设备由中标人自备。</w:t>
      </w:r>
    </w:p>
    <w:p w14:paraId="3D01CFF1">
      <w:pPr>
        <w:pStyle w:val="16"/>
        <w:keepNext w:val="0"/>
        <w:keepLines w:val="0"/>
        <w:pageBreakBefore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11、服务</w:t>
      </w:r>
      <w:r>
        <w:rPr>
          <w:rFonts w:hint="eastAsia" w:ascii="仿宋" w:hAnsi="仿宋" w:eastAsia="仿宋" w:cs="仿宋"/>
          <w:sz w:val="28"/>
          <w:szCs w:val="28"/>
          <w:highlight w:val="none"/>
          <w:lang w:eastAsia="zh-CN"/>
        </w:rPr>
        <w:t>地点：</w:t>
      </w:r>
      <w:r>
        <w:rPr>
          <w:rFonts w:hint="eastAsia" w:ascii="仿宋" w:hAnsi="仿宋" w:eastAsia="仿宋" w:cs="仿宋"/>
          <w:sz w:val="28"/>
          <w:szCs w:val="28"/>
          <w:highlight w:val="none"/>
          <w:u w:val="none"/>
          <w:lang w:val="en-US" w:eastAsia="zh-CN"/>
        </w:rPr>
        <w:t>采购人指定地点</w:t>
      </w:r>
      <w:r>
        <w:rPr>
          <w:rFonts w:hint="eastAsia" w:ascii="仿宋" w:hAnsi="仿宋" w:eastAsia="仿宋" w:cs="仿宋"/>
          <w:sz w:val="28"/>
          <w:szCs w:val="28"/>
          <w:highlight w:val="none"/>
          <w:lang w:eastAsia="zh-CN"/>
        </w:rPr>
        <w:t>。</w:t>
      </w:r>
    </w:p>
    <w:p w14:paraId="0AD03785">
      <w:pPr>
        <w:pStyle w:val="16"/>
        <w:keepNext w:val="0"/>
        <w:keepLines w:val="0"/>
        <w:pageBreakBefore w:val="0"/>
        <w:widowControl w:val="0"/>
        <w:kinsoku/>
        <w:wordWrap/>
        <w:overflowPunct/>
        <w:topLinePunct w:val="0"/>
        <w:bidi w:val="0"/>
        <w:snapToGrid/>
        <w:spacing w:beforeAutospacing="0" w:after="0" w:afterAutospacing="0" w:line="440" w:lineRule="exact"/>
        <w:ind w:left="0" w:leftChars="0" w:right="0" w:rightChars="0" w:firstLine="490" w:firstLineChars="175"/>
        <w:jc w:val="both"/>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zh-CN" w:eastAsia="zh-CN"/>
        </w:rPr>
        <w:t>本项目本项目总投标价包含履行本项目的全部费用（包含所有产品及其运输、装卸、安装调试、检测验收、技术支持、售后服务、</w:t>
      </w:r>
      <w:r>
        <w:rPr>
          <w:rFonts w:hint="eastAsia" w:ascii="仿宋" w:hAnsi="仿宋" w:eastAsia="仿宋" w:cs="仿宋"/>
          <w:sz w:val="28"/>
          <w:szCs w:val="28"/>
          <w:highlight w:val="none"/>
          <w:lang w:val="en-US" w:eastAsia="zh-CN"/>
        </w:rPr>
        <w:t>信息端口接口等费用</w:t>
      </w:r>
      <w:r>
        <w:rPr>
          <w:rFonts w:hint="eastAsia" w:ascii="仿宋" w:hAnsi="仿宋" w:eastAsia="仿宋" w:cs="仿宋"/>
          <w:sz w:val="28"/>
          <w:szCs w:val="28"/>
          <w:highlight w:val="none"/>
          <w:lang w:val="zh-CN" w:eastAsia="zh-CN"/>
        </w:rPr>
        <w:t>），及所有价内价外税金及合理利润等。</w:t>
      </w:r>
    </w:p>
    <w:p w14:paraId="60C94385">
      <w:pPr>
        <w:pageBreakBefore w:val="0"/>
        <w:kinsoku/>
        <w:wordWrap/>
        <w:topLinePunct w:val="0"/>
        <w:bidi w:val="0"/>
        <w:spacing w:beforeAutospacing="0" w:afterAutospacing="0" w:line="440" w:lineRule="exact"/>
        <w:ind w:left="0" w:leftChars="0" w:right="0" w:rightChars="0"/>
        <w:jc w:val="both"/>
        <w:textAlignment w:val="auto"/>
        <w:rPr>
          <w:rFonts w:hint="eastAsia"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58CD">
    <w:pPr>
      <w:spacing w:before="1" w:line="210" w:lineRule="auto"/>
      <w:ind w:left="28"/>
      <w:rPr>
        <w:rFonts w:ascii="宋体" w:hAnsi="宋体"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CA7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613D6"/>
    <w:multiLevelType w:val="multilevel"/>
    <w:tmpl w:val="191613D6"/>
    <w:lvl w:ilvl="0" w:tentative="0">
      <w:start w:val="1"/>
      <w:numFmt w:val="chineseCountingThousand"/>
      <w:lvlText w:val="%1"/>
      <w:lvlJc w:val="left"/>
      <w:pPr>
        <w:ind w:left="425" w:hanging="425"/>
      </w:pPr>
      <w:rPr>
        <w:rFonts w:hint="eastAsia"/>
      </w:rPr>
    </w:lvl>
    <w:lvl w:ilvl="1" w:tentative="0">
      <w:start w:val="1"/>
      <w:numFmt w:val="decimal"/>
      <w:isLgl/>
      <w:lvlText w:val="%1.%2"/>
      <w:lvlJc w:val="left"/>
      <w:pPr>
        <w:ind w:left="992" w:hanging="567"/>
      </w:pPr>
      <w:rPr>
        <w:rFonts w:hint="default" w:ascii="Times New Roman" w:hAnsi="Times New Roman" w:eastAsia="微软雅黑"/>
        <w:sz w:val="32"/>
      </w:rPr>
    </w:lvl>
    <w:lvl w:ilvl="2" w:tentative="0">
      <w:start w:val="1"/>
      <w:numFmt w:val="decimal"/>
      <w:pStyle w:val="4"/>
      <w:isLgl/>
      <w:lvlText w:val="%1.%2.%3"/>
      <w:lvlJc w:val="left"/>
      <w:pPr>
        <w:ind w:left="1418" w:hanging="567"/>
      </w:pPr>
      <w:rPr>
        <w:rFonts w:hint="default" w:ascii="Times New Roman" w:hAnsi="Times New Roman"/>
        <w:sz w:val="28"/>
      </w:rPr>
    </w:lvl>
    <w:lvl w:ilvl="3" w:tentative="0">
      <w:start w:val="1"/>
      <w:numFmt w:val="decimal"/>
      <w:isLgl/>
      <w:lvlText w:val="%1.%2.%3.%4"/>
      <w:lvlJc w:val="left"/>
      <w:pPr>
        <w:ind w:left="1984" w:hanging="708"/>
      </w:pPr>
      <w:rPr>
        <w:rFonts w:hint="default" w:ascii="Times New Roman" w:hAnsi="Times New Roman" w:cs="Times New Roma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8BB26EA"/>
    <w:multiLevelType w:val="multilevel"/>
    <w:tmpl w:val="38BB26E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26E7BCD"/>
    <w:multiLevelType w:val="multilevel"/>
    <w:tmpl w:val="526E7BC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69C74A65"/>
    <w:multiLevelType w:val="multilevel"/>
    <w:tmpl w:val="69C74A6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43CFC"/>
    <w:rsid w:val="0B1D21E2"/>
    <w:rsid w:val="1E5170FD"/>
    <w:rsid w:val="1FA37E2C"/>
    <w:rsid w:val="1FB957B6"/>
    <w:rsid w:val="244337D9"/>
    <w:rsid w:val="282B4E63"/>
    <w:rsid w:val="2C2D1C9D"/>
    <w:rsid w:val="3B8667AA"/>
    <w:rsid w:val="3F7E4F38"/>
    <w:rsid w:val="40BF3861"/>
    <w:rsid w:val="517D7C2E"/>
    <w:rsid w:val="591E5852"/>
    <w:rsid w:val="5DBE4810"/>
    <w:rsid w:val="5E9072F4"/>
    <w:rsid w:val="669453A6"/>
    <w:rsid w:val="6F841711"/>
    <w:rsid w:val="7E130E4E"/>
    <w:rsid w:val="7F44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bCs/>
      <w:kern w:val="44"/>
      <w:sz w:val="30"/>
      <w:szCs w:val="44"/>
    </w:rPr>
  </w:style>
  <w:style w:type="paragraph" w:styleId="3">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tabs>
        <w:tab w:val="left" w:pos="720"/>
      </w:tabs>
      <w:spacing w:before="260" w:after="260"/>
      <w:ind w:right="100" w:rightChars="100"/>
      <w:contextualSpacing/>
      <w:outlineLvl w:val="2"/>
    </w:pPr>
    <w:rPr>
      <w:rFonts w:eastAsia="微软雅黑"/>
      <w:b/>
      <w:bCs/>
      <w:sz w:val="28"/>
      <w:szCs w:val="2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仿宋"/>
      <w:b/>
      <w:sz w:val="24"/>
    </w:rPr>
  </w:style>
  <w:style w:type="paragraph" w:styleId="6">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annotation text"/>
    <w:basedOn w:val="1"/>
    <w:uiPriority w:val="0"/>
    <w:pPr>
      <w:jc w:val="left"/>
    </w:pPr>
  </w:style>
  <w:style w:type="paragraph" w:styleId="8">
    <w:name w:val="Body Text"/>
    <w:basedOn w:val="1"/>
    <w:qFormat/>
    <w:uiPriority w:val="0"/>
    <w:pPr>
      <w:jc w:val="left"/>
    </w:pPr>
    <w:rPr>
      <w:rFonts w:ascii="Arial" w:hAnsi="Arial" w:eastAsia="黑体" w:cs="黑体"/>
      <w:b/>
      <w:sz w:val="32"/>
      <w:szCs w:val="2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表段落1"/>
    <w:basedOn w:val="1"/>
    <w:qFormat/>
    <w:uiPriority w:val="34"/>
    <w:pPr>
      <w:widowControl w:val="0"/>
      <w:ind w:firstLine="420" w:firstLineChars="200"/>
    </w:pPr>
    <w:rPr>
      <w:rFonts w:ascii="Times New Roman" w:hAnsi="Times New Roman"/>
      <w:kern w:val="2"/>
      <w:sz w:val="21"/>
      <w:szCs w:val="2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List Paragraph"/>
    <w:basedOn w:val="1"/>
    <w:qFormat/>
    <w:uiPriority w:val="34"/>
    <w:pPr>
      <w:ind w:firstLine="420" w:firstLineChars="200"/>
    </w:pPr>
    <w:rPr>
      <w:rFonts w:ascii="Times New Roman" w:hAnsi="Times New Roman" w:eastAsia="宋体" w:cs="Times New Roman"/>
      <w:szCs w:val="24"/>
    </w:rPr>
  </w:style>
  <w:style w:type="paragraph" w:customStyle="1" w:styleId="16">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15612</Words>
  <Characters>16003</Characters>
  <Lines>0</Lines>
  <Paragraphs>0</Paragraphs>
  <TotalTime>9</TotalTime>
  <ScaleCrop>false</ScaleCrop>
  <LinksUpToDate>false</LinksUpToDate>
  <CharactersWithSpaces>16128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2025-09-10T06:35:00Z</dcterms:created>
  <dc:creator>魔术手</dc:creator>
  <cp:lastModifiedBy>莹莹</cp:lastModifiedBy>
  <dcterms:modified xsi:type="dcterms:W3CDTF">2025-09-15T11:35:27Z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EF11B41772384483B695CB925C2AC59B_11</vt:lpwstr>
  </property>
  <property fmtid="{D5CDD505-2E9C-101B-9397-08002B2CF9AE}" pid="4" name="KSOTemplateDocerSaveRecord">
    <vt:lpwstr>eyJoZGlkIjoiNDM3MTYzMDhhOTc5YTExMzg1YTM0MTdhNjM0ZDllMjgiLCJ1c2VySWQiOiI0MzkxNjI2NzYifQ==</vt:lpwstr>
  </property>
</Properties>
</file>