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7"/>
        </w:tabs>
        <w:jc w:val="center"/>
        <w:rPr>
          <w:rFonts w:hint="eastAsia" w:ascii="宋体" w:hAnsi="宋体" w:cs="Times New Roman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44"/>
          <w:sz w:val="28"/>
          <w:szCs w:val="28"/>
          <w:lang w:val="en-US" w:eastAsia="zh-CN" w:bidi="ar-SA"/>
        </w:rPr>
        <w:t>马鞍山市中医院洁净手术室综合性能检测采购内容及相关要求</w:t>
      </w:r>
    </w:p>
    <w:p>
      <w:pPr>
        <w:spacing w:line="460" w:lineRule="exact"/>
        <w:ind w:left="-147" w:leftChars="-70" w:firstLine="287" w:firstLineChars="102"/>
        <w:rPr>
          <w:rFonts w:hint="eastAsia" w:ascii="宋体" w:hAnsi="宋体" w:cs="Times New Roman"/>
          <w:b/>
          <w:bCs/>
          <w:kern w:val="44"/>
          <w:sz w:val="28"/>
          <w:szCs w:val="28"/>
          <w:lang w:val="en-US" w:eastAsia="zh-CN" w:bidi="ar-SA"/>
        </w:rPr>
      </w:pPr>
    </w:p>
    <w:p>
      <w:pPr>
        <w:spacing w:line="460" w:lineRule="exact"/>
        <w:ind w:left="-147" w:leftChars="-70" w:firstLine="285" w:firstLineChars="102"/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1、依据GB50591-2010《洁净室施工及验收规范》、GB50333-2013《医院洁净手术部建设技术规范》等标准。</w:t>
      </w:r>
    </w:p>
    <w:p>
      <w:pPr>
        <w:spacing w:line="460" w:lineRule="exact"/>
        <w:ind w:firstLine="140" w:firstLineChars="50"/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2、具有有效期内的安徽省CMA资质证书的正规检测机构。</w:t>
      </w:r>
    </w:p>
    <w:p>
      <w:pPr>
        <w:spacing w:line="460" w:lineRule="exact"/>
        <w:ind w:firstLine="140" w:firstLineChars="50"/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3、检测详细清单以及检测项目：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70"/>
        <w:gridCol w:w="5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名  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房间数量</w:t>
            </w:r>
          </w:p>
        </w:tc>
        <w:tc>
          <w:tcPr>
            <w:tcW w:w="5412" w:type="dxa"/>
            <w:noWrap w:val="0"/>
            <w:vAlign w:val="center"/>
          </w:tcPr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检 测 内 容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tabs>
                <w:tab w:val="left" w:pos="227"/>
              </w:tabs>
              <w:ind w:left="1" w:leftChars="-133" w:hanging="280" w:hangingChars="100"/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 xml:space="preserve"> 洁净手术室</w:t>
            </w:r>
          </w:p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综合性能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tabs>
                <w:tab w:val="left" w:pos="227"/>
              </w:tabs>
              <w:jc w:val="center"/>
              <w:rPr>
                <w:rFonts w:hint="default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412" w:type="dxa"/>
            <w:noWrap w:val="0"/>
            <w:vAlign w:val="center"/>
          </w:tcPr>
          <w:p>
            <w:pPr>
              <w:tabs>
                <w:tab w:val="left" w:pos="227"/>
              </w:tabs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新风量、换气次数（风速）、静压差、温度、相对湿度、照度、悬浮粒子数（洁净度、空气洁净度等级、尘埃粒子浓度、微粒计数浓度）、沉降菌、浮游菌、噪声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tabs>
                <w:tab w:val="left" w:pos="227"/>
              </w:tabs>
              <w:ind w:left="1" w:leftChars="-133" w:hanging="280" w:hangingChars="100"/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 xml:space="preserve"> 洁净手术室</w:t>
            </w:r>
          </w:p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辅助用房</w:t>
            </w:r>
          </w:p>
          <w:p>
            <w:pPr>
              <w:tabs>
                <w:tab w:val="left" w:pos="227"/>
              </w:tabs>
              <w:jc w:val="center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综合性能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tabs>
                <w:tab w:val="left" w:pos="227"/>
              </w:tabs>
              <w:jc w:val="center"/>
              <w:rPr>
                <w:rFonts w:hint="default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412" w:type="dxa"/>
            <w:noWrap w:val="0"/>
            <w:vAlign w:val="center"/>
          </w:tcPr>
          <w:p>
            <w:pPr>
              <w:tabs>
                <w:tab w:val="left" w:pos="227"/>
              </w:tabs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换气次数（风速）、静压差、温度、相对湿度、照度、悬浮粒子数（洁净度、空气洁净度等级、尘埃粒子浓度、微粒计数浓度）、沉降菌、浮游菌、噪声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441" w:type="dxa"/>
            <w:gridSpan w:val="3"/>
            <w:noWrap w:val="0"/>
            <w:vAlign w:val="center"/>
          </w:tcPr>
          <w:p>
            <w:pPr>
              <w:tabs>
                <w:tab w:val="left" w:pos="227"/>
              </w:tabs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其他说明：</w:t>
            </w:r>
          </w:p>
          <w:p>
            <w:pPr>
              <w:numPr>
                <w:ilvl w:val="0"/>
                <w:numId w:val="1"/>
              </w:numPr>
              <w:tabs>
                <w:tab w:val="left" w:pos="227"/>
              </w:tabs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投标报价应包含产品售价、包装、运输、安装、调试、税金等所</w:t>
            </w:r>
          </w:p>
          <w:p>
            <w:pPr>
              <w:tabs>
                <w:tab w:val="left" w:pos="227"/>
              </w:tabs>
              <w:ind w:firstLine="280" w:firstLineChars="100"/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有费用。</w:t>
            </w:r>
          </w:p>
          <w:p>
            <w:pPr>
              <w:numPr>
                <w:ilvl w:val="0"/>
                <w:numId w:val="1"/>
              </w:numPr>
              <w:tabs>
                <w:tab w:val="left" w:pos="227"/>
              </w:tabs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highlight w:val="yellow"/>
                <w:lang w:val="en-US" w:eastAsia="zh-CN" w:bidi="ar-SA"/>
              </w:rPr>
              <w:t>响应文件应包含明确的检测方案和报价明细表（格式请自拟）</w:t>
            </w:r>
            <w:r>
              <w:rPr>
                <w:rFonts w:hint="eastAsia" w:ascii="宋体" w:hAnsi="宋体" w:cs="Times New Roman"/>
                <w:b w:val="0"/>
                <w:bCs w:val="0"/>
                <w:kern w:val="44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>
      <w:pPr>
        <w:numPr>
          <w:ilvl w:val="0"/>
          <w:numId w:val="2"/>
        </w:numPr>
        <w:spacing w:line="460" w:lineRule="exact"/>
        <w:ind w:left="454" w:leftChars="83" w:hanging="280" w:hangingChars="100"/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服务要求：检测后10个工作日内出具检测报告。检测期间各项指标通过调节后达标，院方认可。如果一次性检测未达标，检测方应免费为我院再检测一次。</w:t>
      </w:r>
      <w:bookmarkStart w:id="0" w:name="OLE_LINK1"/>
    </w:p>
    <w:p>
      <w:pPr>
        <w:numPr>
          <w:ilvl w:val="0"/>
          <w:numId w:val="2"/>
        </w:numPr>
        <w:spacing w:line="460" w:lineRule="exact"/>
        <w:ind w:left="454" w:leftChars="83" w:hanging="280" w:hangingChars="100"/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付款方式：每年检测完成出具合格报告后支付当年合同款的100%</w:t>
      </w:r>
      <w:bookmarkEnd w:id="0"/>
      <w:r>
        <w:rPr>
          <w:rFonts w:hint="eastAsia" w:ascii="宋体" w:hAnsi="宋体" w:cs="Times New Roman"/>
          <w:b w:val="0"/>
          <w:bCs w:val="0"/>
          <w:kern w:val="44"/>
          <w:sz w:val="28"/>
          <w:szCs w:val="28"/>
          <w:lang w:val="en-US" w:eastAsia="zh-CN" w:bidi="ar-SA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51848"/>
    <w:multiLevelType w:val="singleLevel"/>
    <w:tmpl w:val="AB45184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6CA72A"/>
    <w:multiLevelType w:val="singleLevel"/>
    <w:tmpl w:val="586CA72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A3E2D"/>
    <w:rsid w:val="338A3E2D"/>
    <w:rsid w:val="3ACE0108"/>
    <w:rsid w:val="3DDA4896"/>
    <w:rsid w:val="4ECF77E9"/>
    <w:rsid w:val="558A649E"/>
    <w:rsid w:val="72706B04"/>
    <w:rsid w:val="7511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425</Characters>
  <Lines>0</Lines>
  <Paragraphs>0</Paragraphs>
  <TotalTime>5</TotalTime>
  <ScaleCrop>false</ScaleCrop>
  <LinksUpToDate>false</LinksUpToDate>
  <CharactersWithSpaces>435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2025-06-12T03:15:00Z</dcterms:created>
  <dc:creator>WPS_1688608879</dc:creator>
  <cp:lastModifiedBy>绝世撒旦</cp:lastModifiedBy>
  <dcterms:modified xsi:type="dcterms:W3CDTF">2025-11-11T12:03:09Z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64FB01B822AD4F25BDDC96A43E4A5D78_13</vt:lpwstr>
  </property>
  <property fmtid="{D5CDD505-2E9C-101B-9397-08002B2CF9AE}" pid="4" name="KSOTemplateDocerSaveRecord">
    <vt:lpwstr>eyJoZGlkIjoiZTg3MmRkZTZhNmI1ZTY3OGEzMGNiNzYzNGY5Y2FiZDIiLCJ1c2VySWQiOiI3MDg0MzM0MzAifQ==</vt:lpwstr>
  </property>
</Properties>
</file>