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4C6A9">
      <w:pPr>
        <w:keepNext/>
        <w:keepLines/>
        <w:pageBreakBefore w:val="0"/>
        <w:widowControl w:val="0"/>
        <w:kinsoku/>
        <w:wordWrap/>
        <w:overflowPunct/>
        <w:topLinePunct w:val="0"/>
        <w:autoSpaceDE/>
        <w:autoSpaceDN/>
        <w:bidi w:val="0"/>
        <w:adjustRightInd/>
        <w:spacing w:line="460" w:lineRule="exact"/>
        <w:jc w:val="center"/>
        <w:outlineLvl w:val="0"/>
        <w:rPr>
          <w:rFonts w:hint="eastAsia" w:ascii="仿宋_GB2312" w:hAnsi="仿宋_GB2312" w:eastAsia="仿宋_GB2312" w:cs="仿宋_GB2312"/>
          <w:b/>
          <w:bCs/>
          <w:color w:val="auto"/>
          <w:kern w:val="2"/>
          <w:sz w:val="32"/>
          <w:szCs w:val="32"/>
          <w:highlight w:val="yellow"/>
          <w:lang w:val="en-US" w:eastAsia="zh-CN" w:bidi="ar-SA"/>
        </w:rPr>
      </w:pPr>
      <w:r>
        <w:rPr>
          <w:rFonts w:hint="eastAsia" w:ascii="仿宋_GB2312" w:hAnsi="仿宋_GB2312" w:eastAsia="仿宋_GB2312" w:cs="仿宋_GB2312"/>
          <w:b/>
          <w:bCs/>
          <w:color w:val="auto"/>
          <w:kern w:val="2"/>
          <w:sz w:val="32"/>
          <w:szCs w:val="32"/>
          <w:highlight w:val="yellow"/>
          <w:lang w:val="en-US" w:eastAsia="zh-CN" w:bidi="ar-SA"/>
        </w:rPr>
        <w:t>（本次公示的采购需求为初步需求，具体以采购文件为准）</w:t>
      </w:r>
    </w:p>
    <w:p w14:paraId="635AB696">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723" w:firstLineChars="200"/>
        <w:jc w:val="center"/>
        <w:textAlignment w:val="auto"/>
        <w:rPr>
          <w:rFonts w:hint="eastAsia" w:ascii="Times New Roman" w:hAnsi="Times New Roman" w:eastAsia="仿宋_GB2312" w:cs="Times New Roman"/>
          <w:b/>
          <w:bCs/>
          <w:color w:val="auto"/>
          <w:kern w:val="0"/>
          <w:sz w:val="36"/>
          <w:szCs w:val="36"/>
          <w:shd w:val="clear" w:color="auto" w:fill="FFFFFF"/>
          <w:lang w:val="en-US" w:eastAsia="zh-CN" w:bidi="ar-SA"/>
        </w:rPr>
      </w:pPr>
    </w:p>
    <w:p w14:paraId="54008DFC">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723" w:firstLineChars="200"/>
        <w:jc w:val="center"/>
        <w:textAlignment w:val="auto"/>
        <w:rPr>
          <w:rFonts w:hint="eastAsia" w:ascii="Times New Roman" w:hAnsi="Times New Roman" w:eastAsia="仿宋_GB2312" w:cs="Times New Roman"/>
          <w:b/>
          <w:bCs/>
          <w:color w:val="auto"/>
          <w:kern w:val="0"/>
          <w:sz w:val="36"/>
          <w:szCs w:val="36"/>
          <w:shd w:val="clear" w:color="auto" w:fill="FFFFFF"/>
          <w:lang w:val="en-US" w:eastAsia="zh-CN" w:bidi="ar-SA"/>
        </w:rPr>
      </w:pPr>
      <w:r>
        <w:rPr>
          <w:rFonts w:hint="eastAsia" w:ascii="Times New Roman" w:hAnsi="Times New Roman" w:eastAsia="仿宋_GB2312" w:cs="Times New Roman"/>
          <w:b/>
          <w:bCs/>
          <w:color w:val="auto"/>
          <w:kern w:val="0"/>
          <w:sz w:val="36"/>
          <w:szCs w:val="36"/>
          <w:shd w:val="clear" w:color="auto" w:fill="FFFFFF"/>
          <w:lang w:val="en-US" w:eastAsia="zh-CN" w:bidi="ar-SA"/>
        </w:rPr>
        <w:t>马鞍山市中医院检查检验互联互通互认服务内容及总体要求</w:t>
      </w:r>
    </w:p>
    <w:p w14:paraId="7CBDBAF3">
      <w:pPr>
        <w:rPr>
          <w:rFonts w:hint="eastAsia" w:ascii="Times New Roman" w:hAnsi="Times New Roman" w:eastAsia="仿宋_GB2312" w:cs="Times New Roman"/>
          <w:b/>
          <w:bCs/>
          <w:color w:val="FF0000"/>
          <w:kern w:val="0"/>
          <w:sz w:val="24"/>
          <w:szCs w:val="24"/>
          <w:highlight w:val="yellow"/>
          <w:shd w:val="clear" w:color="auto" w:fill="FFFFFF"/>
          <w:lang w:val="en-US" w:eastAsia="zh-CN" w:bidi="ar-SA"/>
        </w:rPr>
      </w:pPr>
      <w:r>
        <w:rPr>
          <w:rFonts w:hint="eastAsia" w:eastAsia="宋体"/>
          <w:sz w:val="22"/>
          <w:szCs w:val="22"/>
          <w:lang w:val="en-US" w:eastAsia="zh-CN"/>
        </w:rPr>
        <w:tab/>
      </w:r>
      <w:r>
        <w:rPr>
          <w:rFonts w:hint="eastAsia" w:ascii="Times New Roman" w:hAnsi="Times New Roman" w:eastAsia="仿宋_GB2312" w:cs="Times New Roman"/>
          <w:b/>
          <w:bCs/>
          <w:color w:val="FF0000"/>
          <w:kern w:val="0"/>
          <w:sz w:val="24"/>
          <w:szCs w:val="24"/>
          <w:highlight w:val="yellow"/>
          <w:shd w:val="clear" w:color="auto" w:fill="FFFFFF"/>
          <w:lang w:val="en-US" w:eastAsia="zh-CN" w:bidi="ar-SA"/>
        </w:rPr>
        <w:t>（本项目采购内容及总体要求为不允许负偏离的实质性要求和条件）</w:t>
      </w:r>
      <w:bookmarkStart w:id="0" w:name="_GoBack"/>
      <w:bookmarkEnd w:id="0"/>
    </w:p>
    <w:p w14:paraId="6DAC0A41">
      <w:pPr>
        <w:rPr>
          <w:rFonts w:hint="eastAsia" w:ascii="Times New Roman" w:hAnsi="Times New Roman" w:eastAsia="仿宋_GB2312" w:cs="Times New Roman"/>
          <w:b/>
          <w:bCs/>
          <w:color w:val="FF0000"/>
          <w:kern w:val="2"/>
          <w:sz w:val="24"/>
          <w:szCs w:val="24"/>
          <w:highlight w:val="yellow"/>
          <w:lang w:val="en-US" w:eastAsia="zh-CN" w:bidi="ar-SA"/>
        </w:rPr>
      </w:pPr>
    </w:p>
    <w:p w14:paraId="40467D0B">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3" w:firstLineChars="200"/>
        <w:jc w:val="left"/>
        <w:textAlignment w:val="auto"/>
        <w:rPr>
          <w:rFonts w:hint="eastAsia" w:ascii="Times New Roman" w:hAnsi="Times New Roman" w:eastAsia="仿宋_GB2312" w:cs="Times New Roman"/>
          <w:b/>
          <w:bCs/>
          <w:color w:val="auto"/>
          <w:kern w:val="0"/>
          <w:sz w:val="32"/>
          <w:szCs w:val="32"/>
          <w:shd w:val="clear" w:color="auto" w:fill="FFFFFF"/>
          <w:lang w:val="en-US" w:eastAsia="zh-CN" w:bidi="ar-SA"/>
        </w:rPr>
      </w:pPr>
      <w:r>
        <w:rPr>
          <w:rFonts w:hint="eastAsia" w:ascii="Times New Roman" w:hAnsi="Times New Roman" w:eastAsia="仿宋_GB2312" w:cs="Times New Roman"/>
          <w:b/>
          <w:bCs/>
          <w:color w:val="auto"/>
          <w:kern w:val="0"/>
          <w:sz w:val="32"/>
          <w:szCs w:val="32"/>
          <w:shd w:val="clear" w:color="auto" w:fill="FFFFFF"/>
          <w:lang w:val="en-US" w:eastAsia="zh-CN" w:bidi="ar-SA"/>
        </w:rPr>
        <w:t>一、采购预算</w:t>
      </w:r>
    </w:p>
    <w:p w14:paraId="626F20EC">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项目预算（人民币）：9万元；</w:t>
      </w:r>
    </w:p>
    <w:p w14:paraId="3E9180FE">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最高限价（人民币）：9万元。</w:t>
      </w:r>
    </w:p>
    <w:p w14:paraId="57A23317">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p>
    <w:p w14:paraId="2C8961BE">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3" w:firstLineChars="200"/>
        <w:jc w:val="left"/>
        <w:textAlignment w:val="auto"/>
        <w:rPr>
          <w:rFonts w:hint="eastAsia" w:ascii="Times New Roman" w:hAnsi="Times New Roman" w:eastAsia="仿宋_GB2312" w:cs="Times New Roman"/>
          <w:b/>
          <w:bCs/>
          <w:color w:val="auto"/>
          <w:kern w:val="0"/>
          <w:sz w:val="32"/>
          <w:szCs w:val="32"/>
          <w:shd w:val="clear" w:color="auto" w:fill="FFFFFF"/>
          <w:lang w:val="en-US" w:eastAsia="zh-CN" w:bidi="ar-SA"/>
        </w:rPr>
      </w:pPr>
      <w:r>
        <w:rPr>
          <w:rFonts w:hint="eastAsia" w:ascii="Times New Roman" w:hAnsi="Times New Roman" w:eastAsia="仿宋_GB2312" w:cs="Times New Roman"/>
          <w:b/>
          <w:bCs/>
          <w:color w:val="auto"/>
          <w:kern w:val="0"/>
          <w:sz w:val="32"/>
          <w:szCs w:val="32"/>
          <w:shd w:val="clear" w:color="auto" w:fill="FFFFFF"/>
          <w:lang w:val="en-US" w:eastAsia="zh-CN" w:bidi="ar-SA"/>
        </w:rPr>
        <w:t>二、采购内容及相关要求</w:t>
      </w:r>
    </w:p>
    <w:p w14:paraId="767C3951">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cs="Times New Roman"/>
          <w:b/>
          <w:bCs/>
          <w:color w:val="auto"/>
          <w:kern w:val="0"/>
          <w:sz w:val="32"/>
          <w:szCs w:val="32"/>
          <w:shd w:val="clear" w:color="auto" w:fill="FFFFFF"/>
          <w:lang w:val="en-US" w:eastAsia="zh-CN" w:bidi="ar-SA"/>
        </w:rPr>
      </w:pPr>
      <w:r>
        <w:rPr>
          <w:rFonts w:hint="eastAsia" w:ascii="Times New Roman" w:hAnsi="Times New Roman" w:eastAsia="仿宋_GB2312" w:cs="Times New Roman"/>
          <w:b/>
          <w:bCs/>
          <w:color w:val="auto"/>
          <w:kern w:val="0"/>
          <w:sz w:val="32"/>
          <w:szCs w:val="32"/>
          <w:shd w:val="clear" w:color="auto" w:fill="FFFFFF"/>
          <w:lang w:val="en-US" w:eastAsia="zh-CN" w:bidi="ar-SA"/>
        </w:rPr>
        <w:t>（一）采购清单</w:t>
      </w:r>
    </w:p>
    <w:tbl>
      <w:tblPr>
        <w:tblStyle w:val="20"/>
        <w:tblW w:w="83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61"/>
        <w:gridCol w:w="727"/>
        <w:gridCol w:w="727"/>
      </w:tblGrid>
      <w:tr w14:paraId="0E932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vAlign w:val="center"/>
          </w:tcPr>
          <w:p w14:paraId="01254DE8">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color w:val="auto"/>
                <w:kern w:val="0"/>
                <w:sz w:val="32"/>
                <w:szCs w:val="32"/>
                <w:shd w:val="clear" w:color="auto" w:fill="FFFFFF"/>
                <w:lang w:val="en-US" w:eastAsia="zh-CN" w:bidi="ar-SA"/>
              </w:rPr>
            </w:pPr>
            <w:r>
              <w:rPr>
                <w:rFonts w:hint="eastAsia" w:ascii="Times New Roman" w:hAnsi="Times New Roman" w:eastAsia="仿宋_GB2312" w:cs="Times New Roman"/>
                <w:b/>
                <w:color w:val="auto"/>
                <w:kern w:val="0"/>
                <w:sz w:val="32"/>
                <w:szCs w:val="32"/>
                <w:shd w:val="clear" w:color="auto" w:fill="FFFFFF"/>
                <w:lang w:val="en-US" w:eastAsia="zh-CN" w:bidi="ar-SA"/>
              </w:rPr>
              <w:t>服务名称（标的名称）</w:t>
            </w:r>
          </w:p>
        </w:tc>
        <w:tc>
          <w:tcPr>
            <w:tcW w:w="0" w:type="auto"/>
            <w:vAlign w:val="center"/>
          </w:tcPr>
          <w:p w14:paraId="55523AEA">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color w:val="auto"/>
                <w:kern w:val="0"/>
                <w:sz w:val="32"/>
                <w:szCs w:val="32"/>
                <w:shd w:val="clear" w:color="auto" w:fill="FFFFFF"/>
                <w:lang w:val="en-US" w:eastAsia="zh-CN" w:bidi="ar-SA"/>
              </w:rPr>
            </w:pPr>
            <w:r>
              <w:rPr>
                <w:rFonts w:hint="eastAsia" w:ascii="Times New Roman" w:hAnsi="Times New Roman" w:eastAsia="仿宋_GB2312" w:cs="Times New Roman"/>
                <w:b/>
                <w:color w:val="auto"/>
                <w:kern w:val="0"/>
                <w:sz w:val="32"/>
                <w:szCs w:val="32"/>
                <w:shd w:val="clear" w:color="auto" w:fill="FFFFFF"/>
                <w:lang w:val="en-US" w:eastAsia="zh-CN" w:bidi="ar-SA"/>
              </w:rPr>
              <w:t>数量</w:t>
            </w:r>
          </w:p>
        </w:tc>
        <w:tc>
          <w:tcPr>
            <w:tcW w:w="727" w:type="dxa"/>
            <w:vAlign w:val="center"/>
          </w:tcPr>
          <w:p w14:paraId="3092806F">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color w:val="auto"/>
                <w:kern w:val="0"/>
                <w:sz w:val="32"/>
                <w:szCs w:val="32"/>
                <w:shd w:val="clear" w:color="auto" w:fill="FFFFFF"/>
                <w:lang w:val="en-US" w:eastAsia="zh-CN" w:bidi="ar-SA"/>
              </w:rPr>
            </w:pPr>
            <w:r>
              <w:rPr>
                <w:rFonts w:hint="eastAsia" w:ascii="Times New Roman" w:hAnsi="Times New Roman" w:eastAsia="仿宋_GB2312" w:cs="Times New Roman"/>
                <w:b/>
                <w:color w:val="auto"/>
                <w:kern w:val="0"/>
                <w:sz w:val="32"/>
                <w:szCs w:val="32"/>
                <w:shd w:val="clear" w:color="auto" w:fill="FFFFFF"/>
                <w:lang w:val="en-US" w:eastAsia="zh-CN" w:bidi="ar-SA"/>
              </w:rPr>
              <w:t>单位</w:t>
            </w:r>
          </w:p>
        </w:tc>
      </w:tr>
      <w:tr w14:paraId="31761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861" w:type="dxa"/>
            <w:vAlign w:val="center"/>
          </w:tcPr>
          <w:p w14:paraId="1ABCBAE3">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马鞍山市中医院检查检验互联互通互认服务</w:t>
            </w:r>
          </w:p>
        </w:tc>
        <w:tc>
          <w:tcPr>
            <w:tcW w:w="727" w:type="dxa"/>
            <w:vAlign w:val="center"/>
          </w:tcPr>
          <w:p w14:paraId="19C2EEAC">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1</w:t>
            </w:r>
          </w:p>
        </w:tc>
        <w:tc>
          <w:tcPr>
            <w:tcW w:w="727" w:type="dxa"/>
            <w:vAlign w:val="center"/>
          </w:tcPr>
          <w:p w14:paraId="5C6E9D70">
            <w:pPr>
              <w:keepNext w:val="0"/>
              <w:keepLines w:val="0"/>
              <w:pageBreakBefore w:val="0"/>
              <w:widowControl w:val="0"/>
              <w:tabs>
                <w:tab w:val="left" w:pos="70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项</w:t>
            </w:r>
          </w:p>
        </w:tc>
      </w:tr>
    </w:tbl>
    <w:p w14:paraId="092B5A32">
      <w:pPr>
        <w:keepNext w:val="0"/>
        <w:keepLines w:val="0"/>
        <w:pageBreakBefore w:val="0"/>
        <w:widowControl w:val="0"/>
        <w:tabs>
          <w:tab w:val="left" w:pos="7020"/>
        </w:tabs>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p>
    <w:p w14:paraId="2763F3A2">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cs="Times New Roman"/>
          <w:b/>
          <w:bCs/>
          <w:color w:val="auto"/>
          <w:kern w:val="0"/>
          <w:sz w:val="32"/>
          <w:szCs w:val="32"/>
          <w:shd w:val="clear" w:color="auto" w:fill="FFFFFF"/>
          <w:lang w:val="en-US" w:eastAsia="zh-CN" w:bidi="ar-SA"/>
        </w:rPr>
      </w:pPr>
      <w:r>
        <w:rPr>
          <w:rFonts w:hint="eastAsia" w:ascii="Times New Roman" w:hAnsi="Times New Roman" w:eastAsia="仿宋_GB2312" w:cs="Times New Roman"/>
          <w:b/>
          <w:bCs/>
          <w:color w:val="auto"/>
          <w:kern w:val="0"/>
          <w:sz w:val="32"/>
          <w:szCs w:val="32"/>
          <w:shd w:val="clear" w:color="auto" w:fill="FFFFFF"/>
          <w:lang w:val="en-US" w:eastAsia="zh-CN" w:bidi="ar-SA"/>
        </w:rPr>
        <w:t>（二）服务内容</w:t>
      </w:r>
    </w:p>
    <w:p w14:paraId="7B1E1FBE">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仿宋_GB2312" w:cs="Times New Roman"/>
          <w:b/>
          <w:bCs/>
          <w:color w:val="auto"/>
          <w:kern w:val="0"/>
          <w:sz w:val="32"/>
          <w:szCs w:val="32"/>
          <w:shd w:val="clear" w:color="auto" w:fill="FFFFFF"/>
          <w:lang w:val="en-US" w:eastAsia="zh-CN" w:bidi="ar-SA"/>
        </w:rPr>
      </w:pPr>
      <w:r>
        <w:rPr>
          <w:rFonts w:hint="eastAsia" w:ascii="Times New Roman" w:hAnsi="Times New Roman" w:eastAsia="仿宋_GB2312" w:cs="Times New Roman"/>
          <w:b/>
          <w:bCs/>
          <w:color w:val="auto"/>
          <w:kern w:val="0"/>
          <w:sz w:val="32"/>
          <w:szCs w:val="32"/>
          <w:shd w:val="clear" w:color="auto" w:fill="FFFFFF"/>
          <w:lang w:val="en-US" w:eastAsia="zh-CN" w:bidi="ar-SA"/>
        </w:rPr>
        <w:t>1、项目背景</w:t>
      </w:r>
    </w:p>
    <w:p w14:paraId="495C3E94">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1.1政策导向</w:t>
      </w:r>
    </w:p>
    <w:p w14:paraId="70075928">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 xml:space="preserve">国家与安徽省持续推动医疗信息化互联互通建设。《关于加快推进安徽医学影像互联互通的通知》（皖卫传〔2022〕65号）及《全省医疗卫生机构检查检验结果互联互通工作方案》（皖卫函〔2024〕234号）等文件明确要求，实现全省范围内检查检验数据的互通共享与结果互认，为分级诊疗提供坚实数据支撑。马鞍山市中医院作为区域核心医疗机构，落实政策要求、推进医疗信息化建设属应尽之责。  </w:t>
      </w:r>
    </w:p>
    <w:p w14:paraId="0624E498">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1.2行业需求</w:t>
      </w:r>
    </w:p>
    <w:p w14:paraId="1018F0B7">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 xml:space="preserve">当前医疗领域存在跨机构数据壁垒突出、重复检查现象频发等问题，既造成医疗资源浪费，亦加重患者就医负担。患者需便捷调阅跨区域检查检验数据，医务人员需准确获取患者历史诊疗信息以提升效率，卫生管理者需依托数据监管优化资源配置，因此亟需专业咨询服务推动检查检验互认体系有效落地。  </w:t>
      </w:r>
    </w:p>
    <w:p w14:paraId="77FD6646">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1.3医院发展需求</w:t>
      </w:r>
    </w:p>
    <w:p w14:paraId="098B3779">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 xml:space="preserve">马鞍山市中医院现有信息系统需与省智联网医院平台、省全民健康信息平台实现对接，须借助专业咨询服务厘清数据标准、规范采集流程、保障数据质量，以打通信息壁垒，提升医疗服务水平与患者就诊体验，增强区域医疗辐射能力。  </w:t>
      </w:r>
    </w:p>
    <w:p w14:paraId="20C7A00E">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p>
    <w:p w14:paraId="3333BDDD">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3" w:firstLineChars="200"/>
        <w:jc w:val="left"/>
        <w:textAlignment w:val="auto"/>
        <w:rPr>
          <w:rFonts w:hint="eastAsia" w:ascii="Times New Roman" w:hAnsi="Times New Roman" w:eastAsia="仿宋_GB2312" w:cs="Times New Roman"/>
          <w:b/>
          <w:bCs/>
          <w:color w:val="auto"/>
          <w:kern w:val="0"/>
          <w:sz w:val="32"/>
          <w:szCs w:val="32"/>
          <w:shd w:val="clear" w:color="auto" w:fill="FFFFFF"/>
          <w:lang w:val="en-US" w:eastAsia="zh-CN" w:bidi="ar-SA"/>
        </w:rPr>
      </w:pPr>
      <w:r>
        <w:rPr>
          <w:rFonts w:hint="eastAsia" w:ascii="Times New Roman" w:hAnsi="Times New Roman" w:eastAsia="仿宋_GB2312" w:cs="Times New Roman"/>
          <w:b/>
          <w:bCs/>
          <w:color w:val="auto"/>
          <w:kern w:val="0"/>
          <w:sz w:val="32"/>
          <w:szCs w:val="32"/>
          <w:shd w:val="clear" w:color="auto" w:fill="FFFFFF"/>
          <w:lang w:val="en-US" w:eastAsia="zh-CN" w:bidi="ar-SA"/>
        </w:rPr>
        <w:t>2、项目目的：</w:t>
      </w:r>
    </w:p>
    <w:p w14:paraId="5E14B7E6">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 xml:space="preserve">2.1、落实政策要求：确保医院检查检验数据符合省级平台接口规范与数据标准，实现跨区域信息互通共享，达成政策既定的互联互通目标。  </w:t>
      </w:r>
    </w:p>
    <w:p w14:paraId="39B088AB">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 xml:space="preserve">2.2、提升医疗服务质量：避免患者重复检查，简化报告获取流程，降低就医成本，提高患者就诊满意度；为医务人员提供完整、准确的患者诊疗数据，支持精准医疗。  </w:t>
      </w:r>
    </w:p>
    <w:p w14:paraId="6F541C82">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 xml:space="preserve">2.3、完善数据管理机制：建立标准化的检查检验数据采集、质量控制与上传体系，提升医院数据管理的规范性与准确性，为信息化建设与精细化管理提供数据基础。  </w:t>
      </w:r>
    </w:p>
    <w:p w14:paraId="2DE6A24E">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2.4、支持分级诊疗：通过数据互认推动优质医疗资源下沉，加强区域内医疗机构协作，完善分级诊疗体系，提升区域整体医疗服务能力。</w:t>
      </w:r>
    </w:p>
    <w:p w14:paraId="7BDA0244">
      <w:pPr>
        <w:pStyle w:val="2"/>
        <w:rPr>
          <w:rFonts w:hint="eastAsia"/>
          <w:lang w:val="en-US" w:eastAsia="zh-CN"/>
        </w:rPr>
      </w:pPr>
    </w:p>
    <w:p w14:paraId="11A4ED85">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3" w:firstLineChars="200"/>
        <w:jc w:val="left"/>
        <w:textAlignment w:val="auto"/>
        <w:rPr>
          <w:rFonts w:hint="eastAsia" w:ascii="Times New Roman" w:hAnsi="Times New Roman" w:eastAsia="仿宋_GB2312" w:cs="Times New Roman"/>
          <w:b/>
          <w:bCs/>
          <w:color w:val="auto"/>
          <w:kern w:val="0"/>
          <w:sz w:val="32"/>
          <w:szCs w:val="32"/>
          <w:shd w:val="clear" w:color="auto" w:fill="FFFFFF"/>
          <w:lang w:val="en-US" w:eastAsia="zh-CN" w:bidi="ar-SA"/>
        </w:rPr>
      </w:pPr>
      <w:r>
        <w:rPr>
          <w:rFonts w:hint="eastAsia" w:ascii="Times New Roman" w:hAnsi="Times New Roman" w:eastAsia="仿宋_GB2312" w:cs="Times New Roman"/>
          <w:b/>
          <w:bCs/>
          <w:color w:val="auto"/>
          <w:kern w:val="0"/>
          <w:sz w:val="32"/>
          <w:szCs w:val="32"/>
          <w:shd w:val="clear" w:color="auto" w:fill="FFFFFF"/>
          <w:lang w:val="en-US" w:eastAsia="zh-CN" w:bidi="ar-SA"/>
        </w:rPr>
        <w:t xml:space="preserve">3、项目内容  </w:t>
      </w:r>
    </w:p>
    <w:p w14:paraId="38DFF545">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3.1检查检验标准规范建设咨询</w:t>
      </w:r>
    </w:p>
    <w:p w14:paraId="27746D77">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 xml:space="preserve">依据省卫健委最新发布的《“智联网医院系统”检查检验共享监管子平台互联互通接口方案（V3.0版）》及《安徽省全民健康信息平台-电子病历数据集采集规范V1.0（试行）》，结合马鞍山市全民健康信息平台现行标准，梳理并编制医院检查检验信息采集规范，明确数据格式与编码规则，保障数据在省内医疗机构间可统一识别与交换。  </w:t>
      </w:r>
    </w:p>
    <w:p w14:paraId="36EEA0E9">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3.2信息采集流程设计与优化咨询</w:t>
      </w:r>
    </w:p>
    <w:p w14:paraId="306A5844">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 xml:space="preserve">协助医院明确医学检验结果、医学检查资料、电子病历信息及调阅互认记录等数据的采集范围、节点与方式，设计标准化采集流程，指导医院完成数据的规范整理与预处理，确保数据全面性与合规性。  </w:t>
      </w:r>
    </w:p>
    <w:p w14:paraId="2F4E1AF6">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3.3数据质量控制体系构建咨询</w:t>
      </w:r>
    </w:p>
    <w:p w14:paraId="706F5E8E">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 xml:space="preserve">参照省全民健康信息平台质控标准，制定医院专属数据质控规范，明确数据关联性、完整性与有效性等核心指标；设计质控反馈与数据修订流程，指导建立日常质控、问题整改与复核的闭环管理机制，确保数据符合省级平台要求。  </w:t>
      </w:r>
    </w:p>
    <w:p w14:paraId="52520CF1">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3.4数据上传与对接实施咨询</w:t>
      </w:r>
    </w:p>
    <w:p w14:paraId="23492DE1">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根据省级平台数据时效性要求，协助制定数据上传计划与应急预案；指导完成与省智联网医院平台、省全民健康信息平台的技术对接与测试，保障数据按时、稳定上传，实现跨平台数据实时调阅。</w:t>
      </w:r>
    </w:p>
    <w:p w14:paraId="3BDC4CBA">
      <w:pPr>
        <w:pStyle w:val="2"/>
        <w:rPr>
          <w:rFonts w:hint="eastAsia"/>
          <w:lang w:val="en-US" w:eastAsia="zh-CN"/>
        </w:rPr>
      </w:pPr>
    </w:p>
    <w:p w14:paraId="692D60BC">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cs="Times New Roman"/>
          <w:b/>
          <w:bCs/>
          <w:color w:val="auto"/>
          <w:kern w:val="0"/>
          <w:sz w:val="32"/>
          <w:szCs w:val="32"/>
          <w:shd w:val="clear" w:color="auto" w:fill="FFFFFF"/>
          <w:lang w:val="en-US" w:eastAsia="zh-CN" w:bidi="ar-SA"/>
        </w:rPr>
      </w:pPr>
      <w:r>
        <w:rPr>
          <w:rFonts w:hint="eastAsia" w:ascii="Times New Roman" w:hAnsi="Times New Roman" w:eastAsia="仿宋_GB2312" w:cs="Times New Roman"/>
          <w:b/>
          <w:bCs/>
          <w:color w:val="auto"/>
          <w:kern w:val="0"/>
          <w:sz w:val="32"/>
          <w:szCs w:val="32"/>
          <w:shd w:val="clear" w:color="auto" w:fill="FFFFFF"/>
          <w:lang w:val="en-US" w:eastAsia="zh-CN" w:bidi="ar-SA"/>
        </w:rPr>
        <w:t>（三）服务清单</w:t>
      </w:r>
    </w:p>
    <w:tbl>
      <w:tblPr>
        <w:tblStyle w:val="9"/>
        <w:tblW w:w="8385" w:type="dxa"/>
        <w:jc w:val="center"/>
        <w:tblLayout w:type="autofit"/>
        <w:tblCellMar>
          <w:top w:w="0" w:type="dxa"/>
          <w:left w:w="108" w:type="dxa"/>
          <w:bottom w:w="0" w:type="dxa"/>
          <w:right w:w="108" w:type="dxa"/>
        </w:tblCellMar>
      </w:tblPr>
      <w:tblGrid>
        <w:gridCol w:w="1030"/>
        <w:gridCol w:w="2097"/>
        <w:gridCol w:w="5395"/>
      </w:tblGrid>
      <w:tr w14:paraId="696C5F7F">
        <w:tblPrEx>
          <w:tblCellMar>
            <w:top w:w="0" w:type="dxa"/>
            <w:left w:w="108" w:type="dxa"/>
            <w:bottom w:w="0" w:type="dxa"/>
            <w:right w:w="108" w:type="dxa"/>
          </w:tblCellMar>
        </w:tblPrEx>
        <w:trPr>
          <w:trHeight w:val="0" w:hRule="atLeast"/>
          <w:tblHeader/>
          <w:jc w:val="center"/>
        </w:trPr>
        <w:tc>
          <w:tcPr>
            <w:tcW w:w="1030" w:type="dxa"/>
            <w:tcBorders>
              <w:top w:val="single" w:color="000000" w:sz="4" w:space="0"/>
              <w:left w:val="single" w:color="000000" w:sz="4" w:space="0"/>
              <w:bottom w:val="single" w:color="000000" w:sz="4" w:space="0"/>
              <w:right w:val="single" w:color="000000" w:sz="4" w:space="0"/>
            </w:tcBorders>
            <w:noWrap/>
            <w:vAlign w:val="center"/>
          </w:tcPr>
          <w:p w14:paraId="0469B402">
            <w:pPr>
              <w:keepNext w:val="0"/>
              <w:keepLines w:val="0"/>
              <w:pageBreakBefore w:val="0"/>
              <w:kinsoku/>
              <w:wordWrap/>
              <w:overflowPunct/>
              <w:topLinePunct w:val="0"/>
              <w:bidi w:val="0"/>
              <w:snapToGrid w:val="0"/>
              <w:ind w:left="0" w:leftChars="0" w:right="0" w:rightChars="0" w:firstLine="0" w:firstLineChars="0"/>
              <w:jc w:val="center"/>
              <w:rPr>
                <w:rFonts w:hint="eastAsia" w:ascii="仿宋" w:hAnsi="仿宋" w:eastAsia="仿宋" w:cs="仿宋"/>
                <w:b/>
                <w:kern w:val="2"/>
                <w:sz w:val="28"/>
                <w:szCs w:val="28"/>
                <w:lang w:val="en-US" w:eastAsia="zh-CN" w:bidi="ar-SA"/>
              </w:rPr>
            </w:pPr>
            <w:r>
              <w:rPr>
                <w:rFonts w:hint="eastAsia" w:ascii="仿宋" w:hAnsi="仿宋" w:eastAsia="仿宋" w:cs="仿宋"/>
                <w:b/>
                <w:sz w:val="28"/>
                <w:szCs w:val="28"/>
              </w:rPr>
              <w:t>序号</w:t>
            </w:r>
          </w:p>
        </w:tc>
        <w:tc>
          <w:tcPr>
            <w:tcW w:w="2097" w:type="dxa"/>
            <w:tcBorders>
              <w:top w:val="single" w:color="000000" w:sz="4" w:space="0"/>
              <w:left w:val="single" w:color="000000" w:sz="4" w:space="0"/>
              <w:bottom w:val="single" w:color="000000" w:sz="4" w:space="0"/>
              <w:right w:val="single" w:color="000000" w:sz="4" w:space="0"/>
            </w:tcBorders>
            <w:noWrap/>
            <w:vAlign w:val="center"/>
          </w:tcPr>
          <w:p w14:paraId="4DF3E68E">
            <w:pPr>
              <w:keepNext w:val="0"/>
              <w:keepLines w:val="0"/>
              <w:pageBreakBefore w:val="0"/>
              <w:kinsoku/>
              <w:wordWrap/>
              <w:overflowPunct/>
              <w:topLinePunct w:val="0"/>
              <w:bidi w:val="0"/>
              <w:snapToGrid w:val="0"/>
              <w:ind w:left="0" w:leftChars="0" w:right="0" w:rightChars="0" w:firstLine="0" w:firstLineChars="0"/>
              <w:jc w:val="center"/>
              <w:rPr>
                <w:rFonts w:hint="eastAsia" w:ascii="仿宋" w:hAnsi="仿宋" w:eastAsia="仿宋" w:cs="仿宋"/>
                <w:b/>
                <w:kern w:val="2"/>
                <w:sz w:val="28"/>
                <w:szCs w:val="28"/>
                <w:lang w:val="en-US" w:eastAsia="zh-CN" w:bidi="ar-SA"/>
              </w:rPr>
            </w:pPr>
            <w:r>
              <w:rPr>
                <w:rFonts w:hint="eastAsia" w:ascii="仿宋" w:hAnsi="仿宋" w:eastAsia="仿宋" w:cs="仿宋"/>
                <w:b/>
                <w:sz w:val="28"/>
                <w:szCs w:val="28"/>
              </w:rPr>
              <w:t>服务分类</w:t>
            </w:r>
          </w:p>
        </w:tc>
        <w:tc>
          <w:tcPr>
            <w:tcW w:w="5395" w:type="dxa"/>
            <w:tcBorders>
              <w:top w:val="single" w:color="000000" w:sz="4" w:space="0"/>
              <w:left w:val="single" w:color="000000" w:sz="4" w:space="0"/>
              <w:bottom w:val="single" w:color="000000" w:sz="4" w:space="0"/>
              <w:right w:val="single" w:color="000000" w:sz="4" w:space="0"/>
            </w:tcBorders>
            <w:noWrap/>
            <w:vAlign w:val="center"/>
          </w:tcPr>
          <w:p w14:paraId="0084829C">
            <w:pPr>
              <w:keepNext w:val="0"/>
              <w:keepLines w:val="0"/>
              <w:pageBreakBefore w:val="0"/>
              <w:kinsoku/>
              <w:wordWrap/>
              <w:overflowPunct/>
              <w:topLinePunct w:val="0"/>
              <w:bidi w:val="0"/>
              <w:snapToGrid w:val="0"/>
              <w:ind w:left="0" w:leftChars="0" w:right="0" w:rightChars="0" w:firstLine="0" w:firstLineChars="0"/>
              <w:jc w:val="center"/>
              <w:rPr>
                <w:rFonts w:hint="eastAsia" w:ascii="仿宋" w:hAnsi="仿宋" w:eastAsia="仿宋" w:cs="仿宋"/>
                <w:b/>
                <w:kern w:val="2"/>
                <w:sz w:val="28"/>
                <w:szCs w:val="28"/>
                <w:lang w:val="en-US" w:eastAsia="zh-CN" w:bidi="ar-SA"/>
              </w:rPr>
            </w:pPr>
            <w:r>
              <w:rPr>
                <w:rFonts w:hint="eastAsia" w:ascii="仿宋" w:hAnsi="仿宋" w:eastAsia="仿宋" w:cs="仿宋"/>
                <w:b/>
                <w:sz w:val="28"/>
                <w:szCs w:val="28"/>
              </w:rPr>
              <w:t>服务内容</w:t>
            </w:r>
          </w:p>
        </w:tc>
      </w:tr>
      <w:tr w14:paraId="07A3002F">
        <w:tblPrEx>
          <w:tblCellMar>
            <w:top w:w="0" w:type="dxa"/>
            <w:left w:w="108" w:type="dxa"/>
            <w:bottom w:w="0" w:type="dxa"/>
            <w:right w:w="108" w:type="dxa"/>
          </w:tblCellMar>
        </w:tblPrEx>
        <w:trPr>
          <w:trHeight w:val="0" w:hRule="atLeast"/>
          <w:jc w:val="center"/>
        </w:trPr>
        <w:tc>
          <w:tcPr>
            <w:tcW w:w="1030" w:type="dxa"/>
            <w:tcBorders>
              <w:top w:val="single" w:color="000000" w:sz="4" w:space="0"/>
              <w:left w:val="single" w:color="000000" w:sz="4" w:space="0"/>
              <w:bottom w:val="single" w:color="000000" w:sz="4" w:space="0"/>
              <w:right w:val="single" w:color="000000" w:sz="4" w:space="0"/>
            </w:tcBorders>
            <w:noWrap/>
            <w:vAlign w:val="center"/>
          </w:tcPr>
          <w:p w14:paraId="66F0CA87">
            <w:pPr>
              <w:keepNext w:val="0"/>
              <w:keepLines w:val="0"/>
              <w:pageBreakBefore w:val="0"/>
              <w:widowControl/>
              <w:kinsoku/>
              <w:wordWrap/>
              <w:overflowPunct/>
              <w:topLinePunct w:val="0"/>
              <w:bidi w:val="0"/>
              <w:snapToGrid w:val="0"/>
              <w:ind w:left="0" w:leftChars="0" w:right="0" w:rightChars="0" w:firstLine="0" w:firstLineChars="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2097" w:type="dxa"/>
            <w:tcBorders>
              <w:top w:val="single" w:color="000000" w:sz="4" w:space="0"/>
              <w:left w:val="single" w:color="000000" w:sz="4" w:space="0"/>
              <w:bottom w:val="single" w:color="000000" w:sz="4" w:space="0"/>
              <w:right w:val="single" w:color="000000" w:sz="4" w:space="0"/>
            </w:tcBorders>
            <w:noWrap/>
            <w:vAlign w:val="center"/>
          </w:tcPr>
          <w:p w14:paraId="7FC9DA71">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检查检验标准</w:t>
            </w:r>
          </w:p>
          <w:p w14:paraId="4770E87D">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规范服务</w:t>
            </w:r>
          </w:p>
        </w:tc>
        <w:tc>
          <w:tcPr>
            <w:tcW w:w="5395" w:type="dxa"/>
            <w:tcBorders>
              <w:top w:val="single" w:color="000000" w:sz="4" w:space="0"/>
              <w:left w:val="single" w:color="000000" w:sz="4" w:space="0"/>
              <w:bottom w:val="single" w:color="000000" w:sz="4" w:space="0"/>
              <w:right w:val="single" w:color="000000" w:sz="4" w:space="0"/>
            </w:tcBorders>
            <w:noWrap/>
            <w:vAlign w:val="center"/>
          </w:tcPr>
          <w:p w14:paraId="29D33092">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数据标准规范服务，按照省卫健委最新发布的接口规范（“智联网医院系统”检查检验共享监管子平台互联互通接口方案（V3.0 版）、安徽省全民健康信息平台-电子病历数据集采集规范V1.0（试行）），基于马鞍市全民健康信息平台现有标准，编制包含检验检查等信息的信息采集标准。为实现省内不同医疗机构间检查检验结果的统一识别和互认奠定基础。</w:t>
            </w:r>
          </w:p>
        </w:tc>
      </w:tr>
      <w:tr w14:paraId="0ACDA9A0">
        <w:tblPrEx>
          <w:tblCellMar>
            <w:top w:w="0" w:type="dxa"/>
            <w:left w:w="108" w:type="dxa"/>
            <w:bottom w:w="0" w:type="dxa"/>
            <w:right w:w="108" w:type="dxa"/>
          </w:tblCellMar>
        </w:tblPrEx>
        <w:trPr>
          <w:trHeight w:val="0" w:hRule="atLeast"/>
          <w:jc w:val="center"/>
        </w:trPr>
        <w:tc>
          <w:tcPr>
            <w:tcW w:w="1030" w:type="dxa"/>
            <w:tcBorders>
              <w:top w:val="single" w:color="000000" w:sz="4" w:space="0"/>
              <w:left w:val="single" w:color="000000" w:sz="4" w:space="0"/>
              <w:bottom w:val="single" w:color="000000" w:sz="4" w:space="0"/>
              <w:right w:val="single" w:color="000000" w:sz="4" w:space="0"/>
            </w:tcBorders>
            <w:noWrap/>
            <w:vAlign w:val="center"/>
          </w:tcPr>
          <w:p w14:paraId="1B901135">
            <w:pPr>
              <w:keepNext w:val="0"/>
              <w:keepLines w:val="0"/>
              <w:pageBreakBefore w:val="0"/>
              <w:widowControl/>
              <w:kinsoku/>
              <w:wordWrap/>
              <w:overflowPunct/>
              <w:topLinePunct w:val="0"/>
              <w:bidi w:val="0"/>
              <w:snapToGrid w:val="0"/>
              <w:ind w:left="0" w:leftChars="0" w:right="0" w:rightChars="0" w:firstLine="0" w:firstLineChars="0"/>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2097" w:type="dxa"/>
            <w:tcBorders>
              <w:top w:val="single" w:color="000000" w:sz="4" w:space="0"/>
              <w:left w:val="single" w:color="000000" w:sz="4" w:space="0"/>
              <w:bottom w:val="single" w:color="000000" w:sz="4" w:space="0"/>
              <w:right w:val="single" w:color="000000" w:sz="4" w:space="0"/>
            </w:tcBorders>
            <w:noWrap/>
            <w:vAlign w:val="center"/>
          </w:tcPr>
          <w:p w14:paraId="4C5104D7">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信息采集</w:t>
            </w:r>
          </w:p>
          <w:p w14:paraId="4B19BE36">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服务</w:t>
            </w:r>
          </w:p>
        </w:tc>
        <w:tc>
          <w:tcPr>
            <w:tcW w:w="5395" w:type="dxa"/>
            <w:tcBorders>
              <w:top w:val="single" w:color="000000" w:sz="4" w:space="0"/>
              <w:left w:val="single" w:color="000000" w:sz="4" w:space="0"/>
              <w:bottom w:val="single" w:color="000000" w:sz="4" w:space="0"/>
              <w:right w:val="single" w:color="000000" w:sz="4" w:space="0"/>
            </w:tcBorders>
            <w:noWrap/>
            <w:vAlign w:val="center"/>
          </w:tcPr>
          <w:p w14:paraId="27B902F0">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提供信息采集服务，包含医学检验结果和医学检查资料、电子病历信息、调阅互认记录等，对采集到的数据进行标准化处理。</w:t>
            </w:r>
          </w:p>
        </w:tc>
      </w:tr>
      <w:tr w14:paraId="25444D8F">
        <w:tblPrEx>
          <w:tblCellMar>
            <w:top w:w="0" w:type="dxa"/>
            <w:left w:w="108" w:type="dxa"/>
            <w:bottom w:w="0" w:type="dxa"/>
            <w:right w:w="108" w:type="dxa"/>
          </w:tblCellMar>
        </w:tblPrEx>
        <w:trPr>
          <w:trHeight w:val="0" w:hRule="atLeast"/>
          <w:jc w:val="center"/>
        </w:trPr>
        <w:tc>
          <w:tcPr>
            <w:tcW w:w="1030" w:type="dxa"/>
            <w:tcBorders>
              <w:top w:val="single" w:color="000000" w:sz="4" w:space="0"/>
              <w:left w:val="single" w:color="000000" w:sz="4" w:space="0"/>
              <w:bottom w:val="single" w:color="000000" w:sz="4" w:space="0"/>
              <w:right w:val="single" w:color="000000" w:sz="4" w:space="0"/>
            </w:tcBorders>
            <w:noWrap/>
            <w:vAlign w:val="center"/>
          </w:tcPr>
          <w:p w14:paraId="0A212B78">
            <w:pPr>
              <w:keepNext w:val="0"/>
              <w:keepLines w:val="0"/>
              <w:pageBreakBefore w:val="0"/>
              <w:widowControl/>
              <w:kinsoku/>
              <w:wordWrap/>
              <w:overflowPunct/>
              <w:topLinePunct w:val="0"/>
              <w:bidi w:val="0"/>
              <w:snapToGrid w:val="0"/>
              <w:ind w:left="0" w:leftChars="0" w:right="0" w:rightChars="0" w:firstLine="0" w:firstLineChars="0"/>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2097" w:type="dxa"/>
            <w:tcBorders>
              <w:top w:val="single" w:color="000000" w:sz="4" w:space="0"/>
              <w:left w:val="single" w:color="000000" w:sz="4" w:space="0"/>
              <w:bottom w:val="single" w:color="000000" w:sz="4" w:space="0"/>
              <w:right w:val="single" w:color="000000" w:sz="4" w:space="0"/>
            </w:tcBorders>
            <w:noWrap/>
            <w:vAlign w:val="center"/>
          </w:tcPr>
          <w:p w14:paraId="7FF8E3DD">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数据质控服务</w:t>
            </w:r>
          </w:p>
        </w:tc>
        <w:tc>
          <w:tcPr>
            <w:tcW w:w="5395" w:type="dxa"/>
            <w:tcBorders>
              <w:top w:val="single" w:color="000000" w:sz="4" w:space="0"/>
              <w:left w:val="single" w:color="000000" w:sz="4" w:space="0"/>
              <w:bottom w:val="single" w:color="000000" w:sz="4" w:space="0"/>
              <w:right w:val="single" w:color="000000" w:sz="4" w:space="0"/>
            </w:tcBorders>
            <w:noWrap/>
            <w:vAlign w:val="center"/>
          </w:tcPr>
          <w:p w14:paraId="17A9B5B6">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提供数据质控服务，按照省全民健康信息平台的质控标准制定医院上传数据的质控标准。对标准化处理后的数据关联性、完整性、有效性等进行质控处理，每日反馈质控结果给医院，配合医院调整数据并对调整后的数据再次质控，直至数据质量满足省智联网医院和省全民健康信息平台的要求。</w:t>
            </w:r>
          </w:p>
        </w:tc>
      </w:tr>
      <w:tr w14:paraId="3A731AE2">
        <w:tblPrEx>
          <w:tblCellMar>
            <w:top w:w="0" w:type="dxa"/>
            <w:left w:w="108" w:type="dxa"/>
            <w:bottom w:w="0" w:type="dxa"/>
            <w:right w:w="108" w:type="dxa"/>
          </w:tblCellMar>
        </w:tblPrEx>
        <w:trPr>
          <w:trHeight w:val="0" w:hRule="atLeast"/>
          <w:jc w:val="center"/>
        </w:trPr>
        <w:tc>
          <w:tcPr>
            <w:tcW w:w="1030" w:type="dxa"/>
            <w:tcBorders>
              <w:top w:val="single" w:color="000000" w:sz="4" w:space="0"/>
              <w:left w:val="single" w:color="000000" w:sz="4" w:space="0"/>
              <w:bottom w:val="single" w:color="000000" w:sz="4" w:space="0"/>
              <w:right w:val="single" w:color="000000" w:sz="4" w:space="0"/>
            </w:tcBorders>
            <w:noWrap/>
            <w:vAlign w:val="center"/>
          </w:tcPr>
          <w:p w14:paraId="0074A081">
            <w:pPr>
              <w:keepNext w:val="0"/>
              <w:keepLines w:val="0"/>
              <w:pageBreakBefore w:val="0"/>
              <w:widowControl/>
              <w:kinsoku/>
              <w:wordWrap/>
              <w:overflowPunct/>
              <w:topLinePunct w:val="0"/>
              <w:bidi w:val="0"/>
              <w:snapToGrid w:val="0"/>
              <w:ind w:left="0" w:leftChars="0" w:right="0" w:rightChars="0" w:firstLine="0" w:firstLineChars="0"/>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sz w:val="28"/>
                <w:szCs w:val="28"/>
              </w:rPr>
              <w:t>4</w:t>
            </w:r>
          </w:p>
        </w:tc>
        <w:tc>
          <w:tcPr>
            <w:tcW w:w="2097" w:type="dxa"/>
            <w:tcBorders>
              <w:top w:val="single" w:color="000000" w:sz="4" w:space="0"/>
              <w:left w:val="single" w:color="000000" w:sz="4" w:space="0"/>
              <w:bottom w:val="single" w:color="000000" w:sz="4" w:space="0"/>
              <w:right w:val="single" w:color="000000" w:sz="4" w:space="0"/>
            </w:tcBorders>
            <w:noWrap/>
            <w:vAlign w:val="center"/>
          </w:tcPr>
          <w:p w14:paraId="7F0FD3B9">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数据上传服务</w:t>
            </w:r>
          </w:p>
        </w:tc>
        <w:tc>
          <w:tcPr>
            <w:tcW w:w="5395" w:type="dxa"/>
            <w:tcBorders>
              <w:top w:val="single" w:color="000000" w:sz="4" w:space="0"/>
              <w:left w:val="single" w:color="000000" w:sz="4" w:space="0"/>
              <w:bottom w:val="single" w:color="000000" w:sz="4" w:space="0"/>
              <w:right w:val="single" w:color="000000" w:sz="4" w:space="0"/>
            </w:tcBorders>
            <w:noWrap/>
            <w:vAlign w:val="center"/>
          </w:tcPr>
          <w:p w14:paraId="1C4E7BE2">
            <w:pPr>
              <w:keepNext w:val="0"/>
              <w:keepLines w:val="0"/>
              <w:pageBreakBefore w:val="0"/>
              <w:widowControl/>
              <w:kinsoku/>
              <w:wordWrap/>
              <w:overflowPunct/>
              <w:topLinePunct w:val="0"/>
              <w:bidi w:val="0"/>
              <w:snapToGrid w:val="0"/>
              <w:ind w:left="0" w:leftChars="0" w:right="0" w:rightChars="0" w:firstLine="0" w:firstLineChars="0"/>
              <w:jc w:val="left"/>
              <w:textAlignment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提供数据上传服务，按照省智联网医院平台和省全民健康信息平台的对数据时效性的要求，在规定时间内将满足质控要求的数据上传到省智联网医院平台和省全民健康信息平台。</w:t>
            </w:r>
          </w:p>
        </w:tc>
      </w:tr>
    </w:tbl>
    <w:p w14:paraId="6EE86C47">
      <w:pPr>
        <w:keepNext w:val="0"/>
        <w:keepLines w:val="0"/>
        <w:pageBreakBefore w:val="0"/>
        <w:widowControl w:val="0"/>
        <w:tabs>
          <w:tab w:val="left" w:pos="7020"/>
        </w:tabs>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sz w:val="32"/>
          <w:szCs w:val="32"/>
          <w:lang w:val="en-US" w:eastAsia="zh-CN"/>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3" w:firstLineChars="200"/>
        <w:jc w:val="center"/>
        <w:textAlignment w:val="auto"/>
        <w:rPr>
          <w:rFonts w:hint="eastAsia" w:ascii="Times New Roman" w:hAnsi="Times New Roman" w:eastAsia="仿宋_GB2312" w:cs="Times New Roman"/>
          <w:b/>
          <w:bCs/>
          <w:color w:val="auto"/>
          <w:kern w:val="0"/>
          <w:sz w:val="32"/>
          <w:szCs w:val="32"/>
          <w:shd w:val="clear" w:color="auto" w:fill="FFFFFF"/>
          <w:lang w:val="en-US" w:eastAsia="zh-CN" w:bidi="ar-SA"/>
        </w:rPr>
      </w:pPr>
      <w:r>
        <w:rPr>
          <w:rFonts w:hint="eastAsia" w:ascii="Times New Roman" w:hAnsi="Times New Roman" w:eastAsia="仿宋_GB2312" w:cs="Times New Roman"/>
          <w:b/>
          <w:bCs/>
          <w:color w:val="auto"/>
          <w:kern w:val="0"/>
          <w:sz w:val="32"/>
          <w:szCs w:val="32"/>
          <w:shd w:val="clear" w:color="auto" w:fill="FFFFFF"/>
          <w:lang w:val="en-US" w:eastAsia="zh-CN" w:bidi="ar-SA"/>
        </w:rPr>
        <w:t>（四）商务要求</w:t>
      </w:r>
    </w:p>
    <w:p w14:paraId="10032D58">
      <w:pPr>
        <w:pStyle w:val="18"/>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Times New Roman" w:hAnsi="Times New Roman" w:eastAsia="仿宋_GB2312" w:cs="Times New Roman"/>
          <w:color w:val="auto"/>
          <w:sz w:val="32"/>
          <w:szCs w:val="32"/>
          <w:shd w:val="clear" w:color="auto" w:fill="FFFFFF"/>
          <w:lang w:val="zh-CN" w:eastAsia="zh-CN"/>
        </w:rPr>
      </w:pPr>
      <w:r>
        <w:rPr>
          <w:rFonts w:hint="default" w:ascii="仿宋_GB2312" w:hAnsi="仿宋_GB2312" w:eastAsia="仿宋_GB2312" w:cs="仿宋_GB2312"/>
          <w:sz w:val="28"/>
          <w:szCs w:val="28"/>
          <w:lang w:val="en-US" w:eastAsia="zh-CN"/>
        </w:rPr>
        <w:t>1、</w:t>
      </w:r>
      <w:r>
        <w:rPr>
          <w:rFonts w:hint="eastAsia" w:ascii="Times New Roman" w:hAnsi="Times New Roman" w:eastAsia="仿宋_GB2312" w:cs="Times New Roman"/>
          <w:color w:val="auto"/>
          <w:sz w:val="32"/>
          <w:szCs w:val="32"/>
          <w:shd w:val="clear" w:color="auto" w:fill="FFFFFF"/>
          <w:lang w:val="zh-CN" w:eastAsia="zh-CN"/>
        </w:rPr>
        <w:t>服务规范：有国家标准的执行国家标准；无国家标准的执行行业标准；无行业标准的执行地方标准；无地方标准的执行企业标准。</w:t>
      </w:r>
    </w:p>
    <w:p w14:paraId="0D612E33">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2、技术支持</w:t>
      </w:r>
    </w:p>
    <w:p w14:paraId="5A84BB98">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2.1 成交供应商应向采购人提供全方位及时而有效的技术支持和服务。</w:t>
      </w:r>
    </w:p>
    <w:p w14:paraId="416D1275">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2.2 如成交供应商发生兼并、重组，采购人本项目的建设、维护等相关工作必须由新组建的公司按磋商文件及响应文件承担相应的义务。</w:t>
      </w:r>
    </w:p>
    <w:p w14:paraId="438BFB1C">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3、成交供应商</w:t>
      </w:r>
      <w:r>
        <w:rPr>
          <w:rFonts w:hint="default" w:ascii="Times New Roman" w:hAnsi="Times New Roman" w:eastAsia="仿宋_GB2312" w:cs="Times New Roman"/>
          <w:color w:val="auto"/>
          <w:kern w:val="0"/>
          <w:sz w:val="32"/>
          <w:szCs w:val="32"/>
          <w:shd w:val="clear" w:color="auto" w:fill="FFFFFF"/>
          <w:lang w:val="en-US" w:eastAsia="zh-CN" w:bidi="ar-SA"/>
        </w:rPr>
        <w:t>需设有专门的服务队伍，建立完备的响应机制</w:t>
      </w:r>
      <w:r>
        <w:rPr>
          <w:rFonts w:hint="eastAsia" w:ascii="Times New Roman" w:hAnsi="Times New Roman" w:eastAsia="仿宋_GB2312" w:cs="Times New Roman"/>
          <w:color w:val="auto"/>
          <w:kern w:val="0"/>
          <w:sz w:val="32"/>
          <w:szCs w:val="32"/>
          <w:shd w:val="clear" w:color="auto" w:fill="FFFFFF"/>
          <w:lang w:val="en-US" w:eastAsia="zh-CN" w:bidi="ar-SA"/>
        </w:rPr>
        <w:t>，负责解答采购人在使用中遇到的问题，及时提出解决问题的建议和操作方法。</w:t>
      </w:r>
    </w:p>
    <w:p w14:paraId="2DF086B2">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3.1 响应</w:t>
      </w:r>
      <w:r>
        <w:rPr>
          <w:rFonts w:hint="default" w:ascii="Times New Roman" w:hAnsi="Times New Roman" w:eastAsia="仿宋_GB2312" w:cs="Times New Roman"/>
          <w:color w:val="auto"/>
          <w:kern w:val="0"/>
          <w:sz w:val="32"/>
          <w:szCs w:val="32"/>
          <w:shd w:val="clear" w:color="auto" w:fill="FFFFFF"/>
          <w:lang w:val="en-US" w:eastAsia="zh-CN" w:bidi="ar-SA"/>
        </w:rPr>
        <w:t>文件中为本项目配备的人员力量，在合同履行期间，</w:t>
      </w:r>
      <w:r>
        <w:rPr>
          <w:rFonts w:hint="eastAsia" w:ascii="Times New Roman" w:hAnsi="Times New Roman" w:eastAsia="仿宋_GB2312" w:cs="Times New Roman"/>
          <w:color w:val="auto"/>
          <w:kern w:val="0"/>
          <w:sz w:val="32"/>
          <w:szCs w:val="32"/>
          <w:shd w:val="clear" w:color="auto" w:fill="FFFFFF"/>
          <w:lang w:val="en-US" w:eastAsia="zh-CN" w:bidi="ar-SA"/>
        </w:rPr>
        <w:t>成交供应商</w:t>
      </w:r>
      <w:r>
        <w:rPr>
          <w:rFonts w:hint="default" w:ascii="Times New Roman" w:hAnsi="Times New Roman" w:eastAsia="仿宋_GB2312" w:cs="Times New Roman"/>
          <w:color w:val="auto"/>
          <w:kern w:val="0"/>
          <w:sz w:val="32"/>
          <w:szCs w:val="32"/>
          <w:shd w:val="clear" w:color="auto" w:fill="FFFFFF"/>
          <w:lang w:val="en-US" w:eastAsia="zh-CN" w:bidi="ar-SA"/>
        </w:rPr>
        <w:t>须按采购人要求到达本项目现场提供相应服务，否则采购人有权解除采购合同。</w:t>
      </w:r>
    </w:p>
    <w:p w14:paraId="52AD754D">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3.2</w:t>
      </w:r>
      <w:r>
        <w:rPr>
          <w:rFonts w:hint="default" w:ascii="Times New Roman" w:hAnsi="Times New Roman" w:eastAsia="仿宋_GB2312" w:cs="Times New Roman"/>
          <w:color w:val="auto"/>
          <w:kern w:val="0"/>
          <w:sz w:val="32"/>
          <w:szCs w:val="32"/>
          <w:shd w:val="clear" w:color="auto" w:fill="FFFFFF"/>
          <w:lang w:val="en-US" w:eastAsia="zh-CN" w:bidi="ar-SA"/>
        </w:rPr>
        <w:t>、服务响应时间：</w:t>
      </w:r>
      <w:r>
        <w:rPr>
          <w:rFonts w:hint="eastAsia" w:ascii="Times New Roman" w:hAnsi="Times New Roman" w:eastAsia="仿宋_GB2312" w:cs="Times New Roman"/>
          <w:color w:val="auto"/>
          <w:kern w:val="0"/>
          <w:sz w:val="32"/>
          <w:szCs w:val="32"/>
          <w:shd w:val="clear" w:color="auto" w:fill="FFFFFF"/>
          <w:lang w:val="en-US" w:eastAsia="zh-CN" w:bidi="ar-SA"/>
        </w:rPr>
        <w:t>成交供应商</w:t>
      </w:r>
      <w:r>
        <w:rPr>
          <w:rFonts w:hint="default" w:ascii="Times New Roman" w:hAnsi="Times New Roman" w:eastAsia="仿宋_GB2312" w:cs="Times New Roman"/>
          <w:color w:val="auto"/>
          <w:kern w:val="0"/>
          <w:sz w:val="32"/>
          <w:szCs w:val="32"/>
          <w:shd w:val="clear" w:color="auto" w:fill="FFFFFF"/>
          <w:lang w:val="en-US" w:eastAsia="zh-CN" w:bidi="ar-SA"/>
        </w:rPr>
        <w:t>需设有专门的服务队伍，建立完备的响应机制。如出现服务问题，电话响应无法解决，</w:t>
      </w:r>
      <w:r>
        <w:rPr>
          <w:rFonts w:hint="eastAsia" w:ascii="Times New Roman" w:hAnsi="Times New Roman" w:eastAsia="仿宋_GB2312" w:cs="Times New Roman"/>
          <w:color w:val="auto"/>
          <w:kern w:val="0"/>
          <w:sz w:val="32"/>
          <w:szCs w:val="32"/>
          <w:shd w:val="clear" w:color="auto" w:fill="FFFFFF"/>
          <w:lang w:val="en-US" w:eastAsia="zh-CN" w:bidi="ar-SA"/>
        </w:rPr>
        <w:t>成交供应商</w:t>
      </w:r>
      <w:r>
        <w:rPr>
          <w:rFonts w:hint="default" w:ascii="Times New Roman" w:hAnsi="Times New Roman" w:eastAsia="仿宋_GB2312" w:cs="Times New Roman"/>
          <w:color w:val="auto"/>
          <w:kern w:val="0"/>
          <w:sz w:val="32"/>
          <w:szCs w:val="32"/>
          <w:shd w:val="clear" w:color="auto" w:fill="FFFFFF"/>
          <w:lang w:val="en-US" w:eastAsia="zh-CN" w:bidi="ar-SA"/>
        </w:rPr>
        <w:t>必须在接到电话 24 小时内到达现场并解决问题。</w:t>
      </w:r>
    </w:p>
    <w:p w14:paraId="4EF9DF54">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4、</w:t>
      </w:r>
      <w:r>
        <w:rPr>
          <w:rFonts w:hint="default" w:ascii="Times New Roman" w:hAnsi="Times New Roman" w:eastAsia="仿宋_GB2312" w:cs="Times New Roman"/>
          <w:color w:val="auto"/>
          <w:kern w:val="0"/>
          <w:sz w:val="32"/>
          <w:szCs w:val="32"/>
          <w:shd w:val="clear" w:color="auto" w:fill="FFFFFF"/>
          <w:lang w:val="en-US" w:eastAsia="zh-CN" w:bidi="ar-SA"/>
        </w:rPr>
        <w:t>服务期限：</w:t>
      </w:r>
      <w:r>
        <w:rPr>
          <w:rFonts w:hint="eastAsia" w:ascii="Times New Roman" w:hAnsi="Times New Roman" w:eastAsia="仿宋_GB2312" w:cs="Times New Roman"/>
          <w:color w:val="auto"/>
          <w:kern w:val="0"/>
          <w:sz w:val="32"/>
          <w:szCs w:val="32"/>
          <w:shd w:val="clear" w:color="auto" w:fill="FFFFFF"/>
          <w:lang w:val="en-US" w:eastAsia="zh-CN" w:bidi="ar-SA"/>
        </w:rPr>
        <w:t>自合同签订之日起60个工作日内完成平台对接及数据达标上传。</w:t>
      </w:r>
    </w:p>
    <w:p w14:paraId="2F87B952">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5、</w:t>
      </w:r>
      <w:r>
        <w:rPr>
          <w:rFonts w:hint="default" w:ascii="Times New Roman" w:hAnsi="Times New Roman" w:eastAsia="仿宋_GB2312" w:cs="Times New Roman"/>
          <w:color w:val="auto"/>
          <w:kern w:val="0"/>
          <w:sz w:val="32"/>
          <w:szCs w:val="32"/>
          <w:shd w:val="clear" w:color="auto" w:fill="FFFFFF"/>
          <w:lang w:val="en-US" w:eastAsia="zh-CN" w:bidi="ar-SA"/>
        </w:rPr>
        <w:t>服务地点：马鞍山市中医院（</w:t>
      </w:r>
      <w:r>
        <w:rPr>
          <w:rFonts w:hint="eastAsia" w:ascii="Times New Roman" w:hAnsi="Times New Roman" w:eastAsia="仿宋_GB2312" w:cs="Times New Roman"/>
          <w:color w:val="auto"/>
          <w:kern w:val="0"/>
          <w:sz w:val="32"/>
          <w:szCs w:val="32"/>
          <w:shd w:val="clear" w:color="auto" w:fill="FFFFFF"/>
          <w:lang w:val="en-US" w:eastAsia="zh-CN" w:bidi="ar-SA"/>
        </w:rPr>
        <w:t>采购人</w:t>
      </w:r>
      <w:r>
        <w:rPr>
          <w:rFonts w:hint="default" w:ascii="Times New Roman" w:hAnsi="Times New Roman" w:eastAsia="仿宋_GB2312" w:cs="Times New Roman"/>
          <w:color w:val="auto"/>
          <w:kern w:val="0"/>
          <w:sz w:val="32"/>
          <w:szCs w:val="32"/>
          <w:shd w:val="clear" w:color="auto" w:fill="FFFFFF"/>
          <w:lang w:val="en-US" w:eastAsia="zh-CN" w:bidi="ar-SA"/>
        </w:rPr>
        <w:t>指定地点）。</w:t>
      </w:r>
    </w:p>
    <w:p w14:paraId="78E7B6B1">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6、质保期限：自项目验收合格之日起提供三年的免费质保服务。</w:t>
      </w:r>
    </w:p>
    <w:p w14:paraId="1F112C12">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7、</w:t>
      </w:r>
      <w:r>
        <w:rPr>
          <w:rFonts w:hint="default" w:ascii="Times New Roman" w:hAnsi="Times New Roman" w:eastAsia="仿宋_GB2312" w:cs="Times New Roman"/>
          <w:color w:val="auto"/>
          <w:kern w:val="0"/>
          <w:sz w:val="32"/>
          <w:szCs w:val="32"/>
          <w:shd w:val="clear" w:color="auto" w:fill="FFFFFF"/>
          <w:lang w:val="en-US" w:eastAsia="zh-CN" w:bidi="ar-SA"/>
        </w:rPr>
        <w:t>付款方式：</w:t>
      </w:r>
      <w:r>
        <w:rPr>
          <w:rFonts w:hint="eastAsia" w:ascii="Times New Roman" w:hAnsi="Times New Roman" w:eastAsia="仿宋_GB2312" w:cs="Times New Roman"/>
          <w:color w:val="auto"/>
          <w:kern w:val="0"/>
          <w:sz w:val="32"/>
          <w:szCs w:val="32"/>
          <w:shd w:val="clear" w:color="auto" w:fill="FFFFFF"/>
          <w:lang w:val="en-US" w:eastAsia="zh-CN" w:bidi="ar-SA"/>
        </w:rPr>
        <w:t>项目验收后，成交供应商提交付款申请材料，经采购人审核通过后一次性支付全部合同款项。</w:t>
      </w:r>
    </w:p>
    <w:p w14:paraId="60E9345F">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zh-CN"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8、</w:t>
      </w:r>
      <w:r>
        <w:rPr>
          <w:rFonts w:hint="eastAsia" w:ascii="Times New Roman" w:hAnsi="Times New Roman" w:eastAsia="仿宋_GB2312" w:cs="Times New Roman"/>
          <w:color w:val="auto"/>
          <w:kern w:val="0"/>
          <w:sz w:val="32"/>
          <w:szCs w:val="32"/>
          <w:shd w:val="clear" w:color="auto" w:fill="FFFFFF"/>
          <w:lang w:val="zh-CN" w:eastAsia="zh-CN" w:bidi="ar-SA"/>
        </w:rPr>
        <w:t>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4836960A">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zh-CN"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9</w:t>
      </w:r>
      <w:r>
        <w:rPr>
          <w:rFonts w:hint="eastAsia" w:ascii="Times New Roman" w:hAnsi="Times New Roman" w:eastAsia="仿宋_GB2312" w:cs="Times New Roman"/>
          <w:color w:val="auto"/>
          <w:kern w:val="0"/>
          <w:sz w:val="32"/>
          <w:szCs w:val="32"/>
          <w:shd w:val="clear" w:color="auto" w:fill="FFFFFF"/>
          <w:lang w:val="zh-CN" w:eastAsia="zh-CN" w:bidi="ar-SA"/>
        </w:rPr>
        <w:t>、如货物属于国家强制性目录范围内的，则必须符合国家相关强制性要求。</w:t>
      </w:r>
    </w:p>
    <w:p w14:paraId="29A2253A">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zh-CN"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10</w:t>
      </w:r>
      <w:r>
        <w:rPr>
          <w:rFonts w:hint="eastAsia" w:ascii="Times New Roman" w:hAnsi="Times New Roman" w:eastAsia="仿宋_GB2312" w:cs="Times New Roman"/>
          <w:color w:val="auto"/>
          <w:kern w:val="0"/>
          <w:sz w:val="32"/>
          <w:szCs w:val="32"/>
          <w:shd w:val="clear" w:color="auto" w:fill="FFFFFF"/>
          <w:lang w:val="zh-CN" w:eastAsia="zh-CN" w:bidi="ar-SA"/>
        </w:rPr>
        <w:t>、验收：</w:t>
      </w:r>
    </w:p>
    <w:p w14:paraId="4FE3E0F7">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zh-CN"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10</w:t>
      </w:r>
      <w:r>
        <w:rPr>
          <w:rFonts w:hint="eastAsia" w:ascii="Times New Roman" w:hAnsi="Times New Roman" w:eastAsia="仿宋_GB2312" w:cs="Times New Roman"/>
          <w:color w:val="auto"/>
          <w:kern w:val="0"/>
          <w:sz w:val="32"/>
          <w:szCs w:val="32"/>
          <w:shd w:val="clear" w:color="auto" w:fill="FFFFFF"/>
          <w:lang w:val="zh-CN" w:eastAsia="zh-CN" w:bidi="ar-SA"/>
        </w:rPr>
        <w:t>.1采购人和相关部门按照磋商文件和招标响应文件进行验收。磋商文件没有规定和招标响应文件没有相应承诺的，按照下列原则进行验收：有国家标准的按照国家标准验收，没有国家标准的按行业标准验收，无行业标准的按地方或企业标准验收，成交供应商予以配合。涉及需要由其他相关行业主管部门验收的项目，采购人须约请相关部门和专家参加项目验收。</w:t>
      </w:r>
    </w:p>
    <w:p w14:paraId="34E49E5B">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zh-CN"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10</w:t>
      </w:r>
      <w:r>
        <w:rPr>
          <w:rFonts w:hint="eastAsia" w:ascii="Times New Roman" w:hAnsi="Times New Roman" w:eastAsia="仿宋_GB2312" w:cs="Times New Roman"/>
          <w:color w:val="auto"/>
          <w:kern w:val="0"/>
          <w:sz w:val="32"/>
          <w:szCs w:val="32"/>
          <w:shd w:val="clear" w:color="auto" w:fill="FFFFFF"/>
          <w:lang w:val="zh-CN" w:eastAsia="zh-CN" w:bidi="ar-SA"/>
        </w:rPr>
        <w:t>.2、采购人及相关行业主管部门对项目进行全面的验收，对验收中暴露出来的问题，成交供应商应及时进行整改，整改后仍达不到验收标准的，采购人有权取消成交供应商资格。</w:t>
      </w:r>
    </w:p>
    <w:p w14:paraId="2A4E0F26">
      <w:pPr>
        <w:keepNext w:val="0"/>
        <w:keepLines w:val="0"/>
        <w:pageBreakBefore w:val="0"/>
        <w:widowControl w:val="0"/>
        <w:tabs>
          <w:tab w:val="left" w:pos="7020"/>
        </w:tabs>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Times New Roman"/>
          <w:color w:val="auto"/>
          <w:kern w:val="0"/>
          <w:sz w:val="32"/>
          <w:szCs w:val="32"/>
          <w:shd w:val="clear" w:color="auto" w:fill="FFFFFF"/>
          <w:lang w:val="en-US" w:eastAsia="zh-CN" w:bidi="ar-SA"/>
        </w:rPr>
      </w:pPr>
      <w:r>
        <w:rPr>
          <w:rFonts w:hint="eastAsia" w:ascii="Times New Roman" w:hAnsi="Times New Roman" w:eastAsia="仿宋_GB2312" w:cs="Times New Roman"/>
          <w:color w:val="auto"/>
          <w:kern w:val="0"/>
          <w:sz w:val="32"/>
          <w:szCs w:val="32"/>
          <w:shd w:val="clear" w:color="auto" w:fill="FFFFFF"/>
          <w:lang w:val="en-US" w:eastAsia="zh-CN" w:bidi="ar-SA"/>
        </w:rPr>
        <w:t>11</w:t>
      </w:r>
      <w:r>
        <w:rPr>
          <w:rFonts w:hint="default" w:ascii="Times New Roman" w:hAnsi="Times New Roman" w:eastAsia="仿宋_GB2312" w:cs="Times New Roman"/>
          <w:color w:val="auto"/>
          <w:kern w:val="0"/>
          <w:sz w:val="32"/>
          <w:szCs w:val="32"/>
          <w:shd w:val="clear" w:color="auto" w:fill="FFFFFF"/>
          <w:lang w:val="en-US" w:eastAsia="zh-CN" w:bidi="ar-SA"/>
        </w:rPr>
        <w:t>、</w:t>
      </w:r>
      <w:r>
        <w:rPr>
          <w:rFonts w:hint="eastAsia" w:ascii="Times New Roman" w:hAnsi="Times New Roman" w:eastAsia="仿宋_GB2312" w:cs="Times New Roman"/>
          <w:color w:val="auto"/>
          <w:kern w:val="0"/>
          <w:sz w:val="32"/>
          <w:szCs w:val="32"/>
          <w:shd w:val="clear" w:color="auto" w:fill="FFFFFF"/>
          <w:lang w:val="zh-CN" w:eastAsia="zh-CN" w:bidi="ar-SA"/>
        </w:rPr>
        <w:t>本项目总</w:t>
      </w:r>
      <w:r>
        <w:rPr>
          <w:rFonts w:hint="eastAsia" w:ascii="Times New Roman" w:hAnsi="Times New Roman" w:eastAsia="仿宋_GB2312" w:cs="Times New Roman"/>
          <w:color w:val="auto"/>
          <w:kern w:val="0"/>
          <w:sz w:val="32"/>
          <w:szCs w:val="32"/>
          <w:shd w:val="clear" w:color="auto" w:fill="FFFFFF"/>
          <w:lang w:val="en-US" w:eastAsia="zh-CN" w:bidi="ar-SA"/>
        </w:rPr>
        <w:t>报</w:t>
      </w:r>
      <w:r>
        <w:rPr>
          <w:rFonts w:hint="eastAsia" w:ascii="Times New Roman" w:hAnsi="Times New Roman" w:eastAsia="仿宋_GB2312" w:cs="Times New Roman"/>
          <w:color w:val="auto"/>
          <w:kern w:val="0"/>
          <w:sz w:val="32"/>
          <w:szCs w:val="32"/>
          <w:shd w:val="clear" w:color="auto" w:fill="FFFFFF"/>
          <w:lang w:val="zh-CN" w:eastAsia="zh-CN" w:bidi="ar-SA"/>
        </w:rPr>
        <w:t>价包含了交付使用前的全部费用及所有价内价外税金及合理利润等，</w:t>
      </w:r>
      <w:r>
        <w:rPr>
          <w:rFonts w:hint="eastAsia" w:ascii="Times New Roman" w:hAnsi="Times New Roman" w:eastAsia="仿宋_GB2312" w:cs="Times New Roman"/>
          <w:color w:val="auto"/>
          <w:kern w:val="0"/>
          <w:sz w:val="32"/>
          <w:szCs w:val="32"/>
          <w:shd w:val="clear" w:color="auto" w:fill="FFFFFF"/>
          <w:lang w:val="en-US" w:eastAsia="zh-CN" w:bidi="ar-SA"/>
        </w:rPr>
        <w:t>不再产生任何二次费用。</w:t>
      </w:r>
    </w:p>
    <w:p w14:paraId="2ED14146">
      <w:pPr>
        <w:keepNext w:val="0"/>
        <w:keepLines w:val="0"/>
        <w:pageBreakBefore w:val="0"/>
        <w:widowControl w:val="0"/>
        <w:tabs>
          <w:tab w:val="left" w:pos="7020"/>
        </w:tabs>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7B3F1B78-29E5-481A-84A0-E2B40B495715}"/>
  </w:font>
  <w:font w:name="仿宋">
    <w:panose1 w:val="02010609060101010101"/>
    <w:charset w:val="86"/>
    <w:family w:val="auto"/>
    <w:pitch w:val="default"/>
    <w:sig w:usb0="800002BF" w:usb1="38CF7CFA" w:usb2="00000016" w:usb3="00000000" w:csb0="00040001" w:csb1="00000000"/>
    <w:embedRegular r:id="rId2" w:fontKey="{30062088-DE73-49DF-8A07-A69C72FAC3D5}"/>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64BD"/>
    <w:rsid w:val="075D1E8C"/>
    <w:rsid w:val="0C831895"/>
    <w:rsid w:val="0D4234FE"/>
    <w:rsid w:val="0EAD100E"/>
    <w:rsid w:val="17875A15"/>
    <w:rsid w:val="19ED1940"/>
    <w:rsid w:val="1B096E5A"/>
    <w:rsid w:val="20DB1848"/>
    <w:rsid w:val="22BC150E"/>
    <w:rsid w:val="28597DF9"/>
    <w:rsid w:val="2A471FEB"/>
    <w:rsid w:val="2FF93AE8"/>
    <w:rsid w:val="33084527"/>
    <w:rsid w:val="340A6274"/>
    <w:rsid w:val="3FC945CA"/>
    <w:rsid w:val="421A00E8"/>
    <w:rsid w:val="4CC7027B"/>
    <w:rsid w:val="4E3F1528"/>
    <w:rsid w:val="510026A9"/>
    <w:rsid w:val="51951749"/>
    <w:rsid w:val="53ED5526"/>
    <w:rsid w:val="55471060"/>
    <w:rsid w:val="55B61960"/>
    <w:rsid w:val="66F66060"/>
    <w:rsid w:val="68701E42"/>
    <w:rsid w:val="6B297183"/>
    <w:rsid w:val="6BB97277"/>
    <w:rsid w:val="70661AF5"/>
    <w:rsid w:val="72667A1A"/>
    <w:rsid w:val="78381BD3"/>
    <w:rsid w:val="79A20C2B"/>
    <w:rsid w:val="79CB70E8"/>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Arial" w:hAnsi="Arial" w:eastAsia="黑体" w:cs="黑体"/>
      <w:b/>
      <w:sz w:val="32"/>
      <w:szCs w:val="22"/>
    </w:rPr>
  </w:style>
  <w:style w:type="paragraph" w:styleId="3">
    <w:name w:val="Normal Indent"/>
    <w:basedOn w:val="1"/>
    <w:qFormat/>
    <w:uiPriority w:val="0"/>
    <w:pPr>
      <w:ind w:firstLine="420" w:firstLineChars="200"/>
    </w:pPr>
    <w:rPr>
      <w:kern w:val="0"/>
      <w:sz w:val="24"/>
      <w:szCs w:val="20"/>
    </w:rPr>
  </w:style>
  <w:style w:type="paragraph" w:styleId="4">
    <w:name w:val="index 4"/>
    <w:basedOn w:val="1"/>
    <w:next w:val="1"/>
    <w:semiHidden/>
    <w:qFormat/>
    <w:uiPriority w:val="0"/>
    <w:pPr>
      <w:ind w:left="1260"/>
    </w:pPr>
  </w:style>
  <w:style w:type="paragraph" w:styleId="5">
    <w:name w:val="Body Text Indent 2"/>
    <w:basedOn w:val="1"/>
    <w:qFormat/>
    <w:uiPriority w:val="0"/>
    <w:pPr>
      <w:spacing w:after="120" w:line="480" w:lineRule="auto"/>
      <w:ind w:left="420" w:leftChars="200"/>
    </w:pPr>
    <w:rPr>
      <w:rFonts w:ascii="宋体"/>
      <w:sz w:val="32"/>
      <w:szCs w:val="22"/>
    </w:rPr>
  </w:style>
  <w:style w:type="paragraph" w:styleId="6">
    <w:name w:val="footer"/>
    <w:basedOn w:val="1"/>
    <w:qFormat/>
    <w:uiPriority w:val="0"/>
    <w:pPr>
      <w:tabs>
        <w:tab w:val="center" w:pos="4153"/>
        <w:tab w:val="right" w:pos="8306"/>
      </w:tabs>
      <w:snapToGrid w:val="0"/>
      <w:jc w:val="left"/>
    </w:pPr>
    <w:rPr>
      <w:sz w:val="18"/>
      <w:lang w:bidi="he-IL"/>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qFormat/>
    <w:uiPriority w:val="0"/>
    <w:pPr>
      <w:spacing w:before="240" w:after="60"/>
      <w:outlineLvl w:val="0"/>
    </w:pPr>
    <w:rPr>
      <w:rFonts w:ascii="Cambria" w:hAnsi="Cambria"/>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qFormat/>
    <w:uiPriority w:val="0"/>
    <w:pPr>
      <w:ind w:firstLine="420" w:firstLineChars="200"/>
    </w:pPr>
  </w:style>
  <w:style w:type="character" w:customStyle="1" w:styleId="13">
    <w:name w:val="标题 Char"/>
    <w:link w:val="8"/>
    <w:qFormat/>
    <w:uiPriority w:val="0"/>
    <w:rPr>
      <w:rFonts w:ascii="Cambria" w:hAnsi="Cambria"/>
      <w:b/>
      <w:bCs/>
      <w:sz w:val="32"/>
      <w:szCs w:val="32"/>
    </w:rPr>
  </w:style>
  <w:style w:type="character" w:customStyle="1" w:styleId="14">
    <w:name w:val="font01"/>
    <w:basedOn w:val="11"/>
    <w:qFormat/>
    <w:uiPriority w:val="0"/>
    <w:rPr>
      <w:rFonts w:hint="eastAsia" w:ascii="宋体" w:hAnsi="宋体" w:eastAsia="宋体" w:cs="宋体"/>
      <w:color w:val="000000"/>
      <w:sz w:val="20"/>
      <w:szCs w:val="20"/>
      <w:u w:val="none"/>
    </w:rPr>
  </w:style>
  <w:style w:type="character" w:customStyle="1" w:styleId="15">
    <w:name w:val="font21"/>
    <w:basedOn w:val="11"/>
    <w:qFormat/>
    <w:uiPriority w:val="0"/>
    <w:rPr>
      <w:rFonts w:ascii="Arial" w:hAnsi="Arial" w:cs="Arial"/>
      <w:color w:val="000000"/>
      <w:sz w:val="20"/>
      <w:szCs w:val="20"/>
      <w:u w:val="none"/>
    </w:rPr>
  </w:style>
  <w:style w:type="character" w:customStyle="1" w:styleId="16">
    <w:name w:val="font11"/>
    <w:basedOn w:val="11"/>
    <w:qFormat/>
    <w:uiPriority w:val="0"/>
    <w:rPr>
      <w:rFonts w:hint="eastAsia" w:ascii="宋体" w:hAnsi="宋体" w:eastAsia="宋体" w:cs="宋体"/>
      <w:color w:val="000000"/>
      <w:sz w:val="18"/>
      <w:szCs w:val="18"/>
      <w:u w:val="none"/>
    </w:rPr>
  </w:style>
  <w:style w:type="character" w:customStyle="1" w:styleId="17">
    <w:name w:val="font31"/>
    <w:basedOn w:val="11"/>
    <w:qFormat/>
    <w:uiPriority w:val="0"/>
    <w:rPr>
      <w:rFonts w:hint="default" w:ascii="Arial" w:hAnsi="Arial" w:cs="Arial"/>
      <w:color w:val="000000"/>
      <w:sz w:val="18"/>
      <w:szCs w:val="18"/>
      <w:u w:val="none"/>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Table Text"/>
    <w:basedOn w:val="1"/>
    <w:semiHidden/>
    <w:qFormat/>
    <w:uiPriority w:val="0"/>
    <w:rPr>
      <w:rFonts w:ascii="宋体" w:hAnsi="宋体" w:eastAsia="宋体" w:cs="宋体"/>
      <w:sz w:val="28"/>
      <w:szCs w:val="28"/>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缺省文本"/>
    <w:basedOn w:val="1"/>
    <w:qFormat/>
    <w:uiPriority w:val="0"/>
    <w:pPr>
      <w:autoSpaceDE w:val="0"/>
      <w:autoSpaceDN w:val="0"/>
      <w:adjustRightInd w:val="0"/>
      <w:jc w:val="left"/>
    </w:pPr>
    <w:rPr>
      <w:kern w:val="0"/>
      <w:sz w:val="24"/>
      <w:szCs w:val="20"/>
    </w:rPr>
  </w:style>
  <w:style w:type="paragraph" w:customStyle="1" w:styleId="22">
    <w:name w:val="正文 New"/>
    <w:qFormat/>
    <w:uiPriority w:val="0"/>
    <w:pPr>
      <w:widowControl w:val="0"/>
      <w:autoSpaceDE w:val="0"/>
      <w:autoSpaceDN w:val="0"/>
      <w:adjustRightInd w:val="0"/>
      <w:spacing w:line="360" w:lineRule="auto"/>
    </w:pPr>
    <w:rPr>
      <w:rFonts w:ascii="Times New Roman" w:hAnsi="Times New Roman" w:eastAsia="宋体" w:cs="Times New Roman"/>
      <w:snapToGrid w:val="0"/>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2765</Words>
  <Characters>2826</Characters>
  <Lines>0</Lines>
  <Paragraphs>0</Paragraphs>
  <TotalTime>0</TotalTime>
  <ScaleCrop>false</ScaleCrop>
  <LinksUpToDate>false</LinksUpToDate>
  <CharactersWithSpaces>2853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2026-07-10T09:33:53Z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