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4ED09">
      <w:pPr>
        <w:keepNext/>
        <w:keepLines/>
        <w:pageBreakBefore w:val="0"/>
        <w:widowControl w:val="0"/>
        <w:kinsoku/>
        <w:wordWrap/>
        <w:overflowPunct/>
        <w:topLinePunct w:val="0"/>
        <w:autoSpaceDE/>
        <w:autoSpaceDN/>
        <w:bidi w:val="0"/>
        <w:adjustRightInd/>
        <w:spacing w:line="460" w:lineRule="exact"/>
        <w:jc w:val="center"/>
        <w:outlineLvl w:val="0"/>
        <w:rPr>
          <w:rFonts w:hint="eastAsia" w:ascii="Times New Roman" w:hAnsi="Times New Roman" w:eastAsia="仿宋_GB2312" w:cs="Times New Roman"/>
          <w:b/>
          <w:bCs/>
          <w:kern w:val="2"/>
          <w:sz w:val="24"/>
          <w:szCs w:val="24"/>
          <w:lang w:val="en-US" w:eastAsia="zh-CN" w:bidi="ar-SA"/>
        </w:rPr>
      </w:pPr>
      <w:r>
        <w:rPr>
          <w:rFonts w:hint="eastAsia" w:ascii="仿宋_GB2312" w:hAnsi="仿宋_GB2312" w:eastAsia="仿宋_GB2312" w:cs="仿宋_GB2312"/>
          <w:b/>
          <w:bCs/>
          <w:color w:val="auto"/>
          <w:kern w:val="2"/>
          <w:sz w:val="28"/>
          <w:szCs w:val="28"/>
          <w:highlight w:val="yellow"/>
          <w:lang w:val="en-US" w:eastAsia="zh-CN" w:bidi="ar-SA"/>
        </w:rPr>
        <w:t>（本次公示的采购需求为初步需求，具体以采购文件为准）</w:t>
      </w:r>
    </w:p>
    <w:p w14:paraId="6DAC0A41">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321" w:firstLineChars="10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马鞍山市中医院PACS存储系统扩容服务内容及总体要求</w:t>
      </w:r>
    </w:p>
    <w:p w14:paraId="5C1F4857">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321" w:firstLineChars="100"/>
        <w:jc w:val="center"/>
        <w:textAlignment w:val="auto"/>
        <w:rPr>
          <w:rFonts w:hint="eastAsia" w:asciiTheme="minorEastAsia" w:hAnsiTheme="minorEastAsia" w:eastAsiaTheme="minorEastAsia" w:cstheme="minorEastAsia"/>
          <w:b/>
          <w:bCs/>
          <w:sz w:val="32"/>
          <w:szCs w:val="32"/>
          <w:lang w:val="en-US" w:eastAsia="zh-CN"/>
        </w:rPr>
      </w:pPr>
      <w:bookmarkStart w:id="0" w:name="_GoBack"/>
      <w:bookmarkEnd w:id="0"/>
    </w:p>
    <w:p w14:paraId="40467D0B">
      <w:pPr>
        <w:keepNext w:val="0"/>
        <w:keepLines w:val="0"/>
        <w:pageBreakBefore w:val="0"/>
        <w:widowControl/>
        <w:kinsoku/>
        <w:wordWrap/>
        <w:overflowPunct/>
        <w:topLinePunct w:val="0"/>
        <w:autoSpaceDE/>
        <w:autoSpaceDN/>
        <w:bidi w:val="0"/>
        <w:adjustRightInd/>
        <w:snapToGrid/>
        <w:spacing w:line="480" w:lineRule="exact"/>
        <w:ind w:left="0"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240" w:firstLineChars="1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项目预算（人民币）：12万元；</w:t>
      </w:r>
    </w:p>
    <w:p w14:paraId="57A23317">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240" w:firstLineChars="1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最高限价（人民币）：12万元。</w:t>
      </w:r>
    </w:p>
    <w:p w14:paraId="2C8961B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2"/>
          <w:sz w:val="24"/>
          <w:szCs w:val="24"/>
          <w:lang w:val="en-US" w:eastAsia="zh-CN" w:bidi="ar-SA"/>
        </w:rPr>
        <w:t>二、</w:t>
      </w:r>
      <w:r>
        <w:rPr>
          <w:rFonts w:hint="eastAsia" w:asciiTheme="minorEastAsia" w:hAnsiTheme="minorEastAsia" w:eastAsiaTheme="minorEastAsia" w:cstheme="minorEastAsia"/>
          <w:b/>
          <w:bCs/>
          <w:sz w:val="24"/>
          <w:szCs w:val="24"/>
          <w:lang w:val="en-US" w:eastAsia="zh-CN"/>
        </w:rPr>
        <w:t>采购内容及相关要求</w:t>
      </w:r>
    </w:p>
    <w:p w14:paraId="1BAF3633">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241" w:firstLineChars="10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（一）采购清单</w:t>
      </w:r>
    </w:p>
    <w:tbl>
      <w:tblPr>
        <w:tblStyle w:val="1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039"/>
        <w:gridCol w:w="1001"/>
        <w:gridCol w:w="870"/>
        <w:gridCol w:w="1770"/>
        <w:gridCol w:w="2301"/>
      </w:tblGrid>
      <w:tr w14:paraId="1666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blHeader/>
          <w:jc w:val="center"/>
        </w:trPr>
        <w:tc>
          <w:tcPr>
            <w:tcW w:w="635" w:type="dxa"/>
            <w:noWrap/>
            <w:vAlign w:val="center"/>
          </w:tcPr>
          <w:p w14:paraId="57A2521C">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序号</w:t>
            </w:r>
          </w:p>
        </w:tc>
        <w:tc>
          <w:tcPr>
            <w:tcW w:w="2039" w:type="dxa"/>
            <w:noWrap/>
            <w:vAlign w:val="center"/>
          </w:tcPr>
          <w:p w14:paraId="36CF7C6D">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货物服务名称</w:t>
            </w:r>
          </w:p>
          <w:p w14:paraId="5FC817B4">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（标的名称）</w:t>
            </w:r>
          </w:p>
        </w:tc>
        <w:tc>
          <w:tcPr>
            <w:tcW w:w="1001" w:type="dxa"/>
            <w:noWrap w:val="0"/>
            <w:vAlign w:val="center"/>
          </w:tcPr>
          <w:p w14:paraId="6FCCD106">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数量</w:t>
            </w:r>
          </w:p>
        </w:tc>
        <w:tc>
          <w:tcPr>
            <w:tcW w:w="870" w:type="dxa"/>
            <w:noWrap/>
            <w:vAlign w:val="center"/>
          </w:tcPr>
          <w:p w14:paraId="55361814">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单位</w:t>
            </w:r>
          </w:p>
        </w:tc>
        <w:tc>
          <w:tcPr>
            <w:tcW w:w="1770" w:type="dxa"/>
            <w:noWrap/>
            <w:vAlign w:val="center"/>
          </w:tcPr>
          <w:p w14:paraId="5C8371BB">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最高限制单价</w:t>
            </w:r>
          </w:p>
          <w:p w14:paraId="1DC6290E">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（元）</w:t>
            </w:r>
          </w:p>
        </w:tc>
        <w:tc>
          <w:tcPr>
            <w:tcW w:w="2301" w:type="dxa"/>
            <w:noWrap/>
            <w:vAlign w:val="center"/>
          </w:tcPr>
          <w:p w14:paraId="13C4271E">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备注</w:t>
            </w:r>
          </w:p>
        </w:tc>
      </w:tr>
      <w:tr w14:paraId="56C6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35" w:type="dxa"/>
            <w:shd w:val="clear" w:color="auto" w:fill="FFFFFF"/>
            <w:noWrap/>
            <w:vAlign w:val="center"/>
          </w:tcPr>
          <w:p w14:paraId="6A1911ED">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039" w:type="dxa"/>
            <w:shd w:val="clear" w:color="auto" w:fill="FFFFFF"/>
            <w:noWrap/>
            <w:vAlign w:val="center"/>
          </w:tcPr>
          <w:p w14:paraId="0116CB38">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机械硬盘</w:t>
            </w:r>
          </w:p>
        </w:tc>
        <w:tc>
          <w:tcPr>
            <w:tcW w:w="1001" w:type="dxa"/>
            <w:shd w:val="clear" w:color="auto" w:fill="FFFFFF"/>
            <w:noWrap w:val="0"/>
            <w:vAlign w:val="center"/>
          </w:tcPr>
          <w:p w14:paraId="6446343C">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870" w:type="dxa"/>
            <w:shd w:val="clear" w:color="auto" w:fill="FFFFFF"/>
            <w:noWrap/>
            <w:vAlign w:val="center"/>
          </w:tcPr>
          <w:p w14:paraId="467FDFAC">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块</w:t>
            </w:r>
          </w:p>
        </w:tc>
        <w:tc>
          <w:tcPr>
            <w:tcW w:w="1770" w:type="dxa"/>
            <w:noWrap/>
            <w:vAlign w:val="center"/>
          </w:tcPr>
          <w:p w14:paraId="35812A4D">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10000</w:t>
            </w:r>
          </w:p>
        </w:tc>
        <w:tc>
          <w:tcPr>
            <w:tcW w:w="2301" w:type="dxa"/>
            <w:noWrap/>
            <w:vAlign w:val="center"/>
          </w:tcPr>
          <w:p w14:paraId="1989983C">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与原设备完全兼容</w:t>
            </w:r>
          </w:p>
        </w:tc>
      </w:tr>
      <w:tr w14:paraId="35E0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635" w:type="dxa"/>
            <w:shd w:val="clear" w:color="auto" w:fill="FFFFFF"/>
            <w:noWrap/>
            <w:vAlign w:val="center"/>
          </w:tcPr>
          <w:p w14:paraId="5F641BD5">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2039" w:type="dxa"/>
            <w:shd w:val="clear" w:color="auto" w:fill="FFFFFF"/>
            <w:noWrap/>
            <w:vAlign w:val="center"/>
          </w:tcPr>
          <w:p w14:paraId="228B4985">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维保及技术服务</w:t>
            </w:r>
          </w:p>
        </w:tc>
        <w:tc>
          <w:tcPr>
            <w:tcW w:w="1001" w:type="dxa"/>
            <w:shd w:val="clear" w:color="auto" w:fill="FFFFFF"/>
            <w:noWrap w:val="0"/>
            <w:vAlign w:val="center"/>
          </w:tcPr>
          <w:p w14:paraId="5DE8CD5A">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870" w:type="dxa"/>
            <w:shd w:val="clear" w:color="auto" w:fill="FFFFFF"/>
            <w:noWrap/>
            <w:vAlign w:val="center"/>
          </w:tcPr>
          <w:p w14:paraId="1D90A314">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项</w:t>
            </w:r>
          </w:p>
        </w:tc>
        <w:tc>
          <w:tcPr>
            <w:tcW w:w="1770" w:type="dxa"/>
            <w:noWrap/>
            <w:vAlign w:val="center"/>
          </w:tcPr>
          <w:p w14:paraId="03475812">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30000</w:t>
            </w:r>
          </w:p>
        </w:tc>
        <w:tc>
          <w:tcPr>
            <w:tcW w:w="2301" w:type="dxa"/>
            <w:noWrap/>
            <w:vAlign w:val="center"/>
          </w:tcPr>
          <w:p w14:paraId="58153CFD">
            <w:pPr>
              <w:keepNext w:val="0"/>
              <w:keepLines w:val="0"/>
              <w:pageBreakBefore w:val="0"/>
              <w:widowControl w:val="0"/>
              <w:tabs>
                <w:tab w:val="left" w:pos="7020"/>
              </w:tabs>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维保服务期3年</w:t>
            </w:r>
          </w:p>
        </w:tc>
      </w:tr>
    </w:tbl>
    <w:p w14:paraId="4D6716E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（二）项目概况</w:t>
      </w:r>
    </w:p>
    <w:p w14:paraId="09AF5747">
      <w:pPr>
        <w:pStyle w:val="13"/>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机房现有的宏杉单活MS2500G2-24A存储主要供PACS和病案翻拍等消耗大容量存储的系统使用。今年初因PACS影像系统存储空间即将用尽，已将该设备存储池中的剩余闲置空间全部分配给东华PACS影像系统。为保障后续现有系统扩容和门诊病历翻拍等新系统上线的需要，现需对宏杉MS2500G2-24A设备进行存储空间扩容。目前设备现有空盘位9个，使用3.5英寸 HGST品牌 6TB 7.2K SAS硬盘。</w:t>
      </w:r>
    </w:p>
    <w:p w14:paraId="296AC96A">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241" w:firstLineChars="10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（三）技术要求</w:t>
      </w:r>
    </w:p>
    <w:p w14:paraId="3862B678">
      <w:pPr>
        <w:pStyle w:val="13"/>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left="0" w:leftChars="0"/>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机械硬盘</w:t>
      </w:r>
    </w:p>
    <w:p w14:paraId="2C260517">
      <w:pPr>
        <w:pStyle w:val="13"/>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1、新增9块企业级3.5寸SAS硬盘，</w:t>
      </w:r>
      <w:r>
        <w:rPr>
          <w:rFonts w:hint="eastAsia" w:asciiTheme="minorEastAsia" w:hAnsiTheme="minorEastAsia" w:eastAsiaTheme="minorEastAsia" w:cstheme="minorEastAsia"/>
          <w:sz w:val="24"/>
          <w:szCs w:val="24"/>
          <w:lang w:val="en-US" w:eastAsia="zh-CN"/>
        </w:rPr>
        <w:t>硬盘参数不低于12TB 7.2K ；</w:t>
      </w:r>
    </w:p>
    <w:p w14:paraId="348228AB">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2、支持RAID0、1、3、4、5、6、10、50、60、X0等，支持专用热备、全局热备、空闲硬盘热备；</w:t>
      </w:r>
    </w:p>
    <w:p w14:paraId="0300F9EE">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3、支持磁盘组中当任意三块盘发生永久故障，启动热备盘的重建功能，重建时间不超过20分钟；</w:t>
      </w:r>
    </w:p>
    <w:p w14:paraId="0BFE0162">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sz w:val="24"/>
          <w:szCs w:val="24"/>
          <w:lang w:val="en-US" w:eastAsia="zh-CN"/>
        </w:rPr>
        <w:t>4、本次扩容设备须与现网MS2500G2-24A存储实现无缝兼容，扩容过程中，</w:t>
      </w:r>
      <w:r>
        <w:rPr>
          <w:rFonts w:hint="eastAsia" w:asciiTheme="minorEastAsia" w:hAnsiTheme="minorEastAsia" w:eastAsiaTheme="minorEastAsia" w:cstheme="minorEastAsia"/>
          <w:b/>
          <w:bCs/>
          <w:color w:val="FF0000"/>
          <w:sz w:val="24"/>
          <w:szCs w:val="24"/>
          <w:lang w:val="en-US" w:eastAsia="zh-CN"/>
        </w:rPr>
        <w:t>必须达到原设备不停机，业务不中断，数据零丢失，实现存储平滑扩容。必须保障扩容硬盘与现有设备保持完全兼容，存储机头可以正常识别到硬盘参数及品牌，并可对硬盘进行RAID分配、热备盘角色分配、状态信息查看管理等操作。</w:t>
      </w:r>
    </w:p>
    <w:p w14:paraId="7DD5E565">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5、本次扩容硬盘安装后，扩容的存储空间可由宏杉存储管理平台进行纳管，并对扩容资源进行统一划分和配置管理；</w:t>
      </w:r>
    </w:p>
    <w:p w14:paraId="5C04C7DC">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6、为了保证扩容设备的品质，要求所提供的产品必须为硬盘原厂商全新出厂、非拆机或返修部件。设备供货后成交供应商协助采购人在硬盘原厂官方网站上查询到本次供货硬盘的出厂信息和原厂保修信息；</w:t>
      </w:r>
    </w:p>
    <w:p w14:paraId="08D95A76">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sz w:val="24"/>
          <w:szCs w:val="24"/>
          <w:lang w:val="en-US" w:eastAsia="zh-CN"/>
        </w:rPr>
        <w:t>7、质保期内硬盘出现故障时需及时更换同参数全新硬盘，不得使用拆机、返修盘等二手硬盘进行更换。成交供应商需提供至少一块全新同参数备件硬盘保存在中医院核心数据机房，以便设备硬盘出现故障时可以及时替换。</w:t>
      </w:r>
    </w:p>
    <w:p w14:paraId="57CD4346">
      <w:pPr>
        <w:pStyle w:val="4"/>
        <w:keepNext w:val="0"/>
        <w:keepLines w:val="0"/>
        <w:pageBreakBefore w:val="0"/>
        <w:numPr>
          <w:ilvl w:val="0"/>
          <w:numId w:val="0"/>
        </w:numPr>
        <w:kinsoku/>
        <w:wordWrap/>
        <w:overflowPunct/>
        <w:topLinePunct w:val="0"/>
        <w:autoSpaceDE/>
        <w:autoSpaceDN/>
        <w:bidi w:val="0"/>
        <w:spacing w:line="480" w:lineRule="exact"/>
        <w:ind w:left="0" w:lef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维保及技术服务</w:t>
      </w:r>
    </w:p>
    <w:p w14:paraId="3CB098FA">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1、提供采购清单列表中硬盘的现场上架、安装配置、故障诊断、系统配置服务, 维护期内对所有故障硬盘均提供免费换新服务。</w:t>
      </w:r>
    </w:p>
    <w:p w14:paraId="58514121">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2、安排拥有专业资质的工作人员提供存储设备各项功能详细操作说明指导，确保增加的存储空间能够进行客户端连接、映射、整合等操作。</w:t>
      </w:r>
    </w:p>
    <w:p w14:paraId="6BB52C87">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3、服务期内医院若需要进行设备搬迁或调整相关设备配置、交换机配置、系统网络拓扑等操作，需免费派技术团队人员在现场进行服务和技术支持。</w:t>
      </w:r>
    </w:p>
    <w:p w14:paraId="3BFCEEC4">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应急服务：突发设备或与存储相关的系统故障时，需立即进行响应，并提供2小时内现场救援或者远程技术支持服务，2小时内解决问题。在维保期内提供不限次数与设备功能相关的技术咨询服务。必要时，联系原厂技术工程师现场配合指导处理。</w:t>
      </w:r>
    </w:p>
    <w:p w14:paraId="2C0584E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left="0" w:leftChars="0" w:right="0" w:rightChars="0"/>
        <w:jc w:val="both"/>
        <w:textAlignment w:val="auto"/>
        <w:rPr>
          <w:rFonts w:hint="eastAsia" w:asciiTheme="minorEastAsia" w:hAnsiTheme="minorEastAsia" w:eastAsiaTheme="minorEastAsia" w:cstheme="minorEastAsia"/>
          <w:b/>
          <w:bCs w:val="0"/>
          <w:color w:val="FF0000"/>
          <w:kern w:val="2"/>
          <w:sz w:val="24"/>
          <w:szCs w:val="24"/>
          <w:lang w:val="en-US" w:eastAsia="zh-CN" w:bidi="ar-SA"/>
        </w:rPr>
      </w:pPr>
      <w:r>
        <w:rPr>
          <w:rFonts w:hint="eastAsia" w:asciiTheme="minorEastAsia" w:hAnsiTheme="minorEastAsia" w:eastAsiaTheme="minorEastAsia" w:cstheme="minorEastAsia"/>
          <w:b/>
          <w:bCs w:val="0"/>
          <w:color w:val="FF0000"/>
          <w:kern w:val="2"/>
          <w:sz w:val="24"/>
          <w:szCs w:val="24"/>
          <w:lang w:val="en-US" w:eastAsia="zh-CN" w:bidi="ar-SA"/>
        </w:rPr>
        <w:t xml:space="preserve">注： </w:t>
      </w:r>
    </w:p>
    <w:p w14:paraId="7FAF276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left="0" w:leftChars="0" w:right="0" w:rightChars="0"/>
        <w:jc w:val="both"/>
        <w:textAlignment w:val="auto"/>
        <w:rPr>
          <w:rFonts w:hint="eastAsia" w:asciiTheme="minorEastAsia" w:hAnsiTheme="minorEastAsia" w:eastAsiaTheme="minorEastAsia" w:cstheme="minorEastAsia"/>
          <w:b/>
          <w:bCs w:val="0"/>
          <w:color w:val="FF0000"/>
          <w:kern w:val="2"/>
          <w:sz w:val="24"/>
          <w:szCs w:val="24"/>
          <w:lang w:val="en-US" w:eastAsia="zh-CN" w:bidi="ar-SA"/>
        </w:rPr>
      </w:pPr>
      <w:r>
        <w:rPr>
          <w:rFonts w:hint="eastAsia" w:asciiTheme="minorEastAsia" w:hAnsiTheme="minorEastAsia" w:eastAsiaTheme="minorEastAsia" w:cstheme="minorEastAsia"/>
          <w:b/>
          <w:bCs w:val="0"/>
          <w:color w:val="FF0000"/>
          <w:kern w:val="2"/>
          <w:sz w:val="24"/>
          <w:szCs w:val="24"/>
          <w:lang w:val="en-US" w:eastAsia="zh-CN" w:bidi="ar-SA"/>
        </w:rPr>
        <w:t xml:space="preserve">1、如果在技术参数或配置中标明了品牌或产地，则仅供参考，并非指定，供应商可以选用替代的方案，但这种替代整体上要优于或相当于磋商文件的相关要求。 </w:t>
      </w:r>
    </w:p>
    <w:p w14:paraId="5A75514E">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left="0" w:leftChars="0" w:right="0" w:rightChars="0"/>
        <w:jc w:val="both"/>
        <w:textAlignment w:val="auto"/>
        <w:rPr>
          <w:rFonts w:hint="eastAsia" w:asciiTheme="minorEastAsia" w:hAnsiTheme="minorEastAsia" w:eastAsiaTheme="minorEastAsia" w:cstheme="minorEastAsia"/>
          <w:b/>
          <w:bCs w:val="0"/>
          <w:color w:val="FF0000"/>
          <w:kern w:val="2"/>
          <w:sz w:val="24"/>
          <w:szCs w:val="24"/>
          <w:lang w:val="en-US" w:eastAsia="zh-CN" w:bidi="ar-SA"/>
        </w:rPr>
      </w:pPr>
      <w:r>
        <w:rPr>
          <w:rFonts w:hint="eastAsia" w:asciiTheme="minorEastAsia" w:hAnsiTheme="minorEastAsia" w:eastAsiaTheme="minorEastAsia" w:cstheme="minorEastAsia"/>
          <w:b/>
          <w:bCs w:val="0"/>
          <w:color w:val="FF0000"/>
          <w:kern w:val="2"/>
          <w:sz w:val="24"/>
          <w:szCs w:val="24"/>
          <w:lang w:val="en-US" w:eastAsia="zh-CN" w:bidi="ar-SA"/>
        </w:rPr>
        <w:t xml:space="preserve">2、为鼓励不同品牌的充分竞争，如某货物的某技术参数或要求属于个别品牌专有，则该技术参数及要求不具有限制性，供应商可对该参数或要求进行适当调整，并应当在响应文件中说明调整的理由，且该调整须经磋商小组审核认可。 </w:t>
      </w:r>
    </w:p>
    <w:p w14:paraId="7DD11CC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left="0" w:leftChars="0" w:right="0" w:rightChars="0"/>
        <w:jc w:val="both"/>
        <w:textAlignment w:val="auto"/>
        <w:rPr>
          <w:rFonts w:hint="eastAsia" w:asciiTheme="minorEastAsia" w:hAnsiTheme="minorEastAsia" w:eastAsiaTheme="minorEastAsia" w:cstheme="minorEastAsia"/>
          <w:b/>
          <w:bCs w:val="0"/>
          <w:color w:val="FF0000"/>
          <w:kern w:val="2"/>
          <w:sz w:val="24"/>
          <w:szCs w:val="24"/>
          <w:lang w:val="en-US" w:eastAsia="zh-CN" w:bidi="ar-SA"/>
        </w:rPr>
      </w:pPr>
      <w:r>
        <w:rPr>
          <w:rFonts w:hint="eastAsia" w:asciiTheme="minorEastAsia" w:hAnsiTheme="minorEastAsia" w:eastAsiaTheme="minorEastAsia" w:cstheme="minorEastAsia"/>
          <w:b/>
          <w:bCs w:val="0"/>
          <w:color w:val="FF0000"/>
          <w:kern w:val="2"/>
          <w:sz w:val="24"/>
          <w:szCs w:val="24"/>
          <w:lang w:val="en-US" w:eastAsia="zh-CN" w:bidi="ar-SA"/>
        </w:rPr>
        <w:t xml:space="preserve">3、所有描述为“支持”的，均表示具备、配置、提供、实现等意思，是要满足技术参数的要求。 </w:t>
      </w:r>
    </w:p>
    <w:p w14:paraId="089C763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left="0" w:leftChars="0" w:right="0" w:right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val="0"/>
          <w:color w:val="FF0000"/>
          <w:kern w:val="2"/>
          <w:sz w:val="24"/>
          <w:szCs w:val="24"/>
          <w:lang w:val="en-US" w:eastAsia="zh-CN" w:bidi="ar-SA"/>
        </w:rPr>
        <w:t>4、供应商所报单价不得高于磋商文件中规定的最高单价，否则磋商小组做出响应无效处理。</w:t>
      </w:r>
    </w:p>
    <w:p w14:paraId="0A9E71B6">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241" w:firstLineChars="10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（四）商务要求</w:t>
      </w:r>
    </w:p>
    <w:p w14:paraId="10032D58">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CN" w:eastAsia="zh-CN"/>
        </w:rPr>
        <w:t>服务规范：有国家标准的执行国家标准；无国家标准的执行行业标准；无行业标准的执行地方标准；无地方标准的执行企业标准。</w:t>
      </w:r>
    </w:p>
    <w:p w14:paraId="0D612E33">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2、技术支持</w:t>
      </w:r>
    </w:p>
    <w:p w14:paraId="5A84BB98">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 成交供应商应向采购人提供全方位及时而有效的技术支持和服务。</w:t>
      </w:r>
    </w:p>
    <w:p w14:paraId="416D1275">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 如成交供应商发生兼并、重组，采购人本项目的建设、维护等相关工作必须由新组建的公司按磋商文件及响应文件承担相应的义务。</w:t>
      </w:r>
    </w:p>
    <w:p w14:paraId="438BFB1C">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3、成交供应商需设有专门的服务队伍，建立完备的响应机制，负责解答采购人在使用中遇到的问题，及时提出解决问题的建议和操作方法。</w:t>
      </w:r>
    </w:p>
    <w:p w14:paraId="2DF086B2">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 响应文件中为本项目配备的人员力量，在合同履行期间，成交供应商须按采购人要求到达本项目现场提供相应服务，否则采购人有权解除采购合同。</w:t>
      </w:r>
    </w:p>
    <w:p w14:paraId="4D29BFB4">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3.2、服务响应时间：成交供应商需设有专门的服务队伍，建立完备的响应机制。如出现服务问题，电话响应无法解决，成交供应商必须在接到电话 24 小时内到达现场并解决问题。</w:t>
      </w:r>
    </w:p>
    <w:p w14:paraId="45D1EDA0">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服务期限：成交供应商应在合同签订之日起30个工作日内完成项目的全部建设工作，包括前期机房的实地勘察调研，相关设备的上架、测试、正常接入设备运行业务，保证系统能够按照采购人要求进行运行和管理。</w:t>
      </w:r>
    </w:p>
    <w:p w14:paraId="2F87B952">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5、服务地点：马鞍山市中医院（采购人指定地点）。</w:t>
      </w:r>
    </w:p>
    <w:p w14:paraId="39E88A97">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6、质保期限：自项目验收合格之日起提供不少于3年质保。</w:t>
      </w:r>
    </w:p>
    <w:p w14:paraId="64FA85F9">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7、付款方式：自项目验收合格后30日内支付合同金额的90%；自项目验收合格，项目服务期满三年后支付合同金额的10%。</w:t>
      </w:r>
    </w:p>
    <w:p w14:paraId="60E9345F">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val="zh-CN" w:eastAsia="zh-CN"/>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4836960A">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val="zh-CN" w:eastAsia="zh-CN"/>
        </w:rPr>
        <w:t>、如货物属于国家强制性目录范围内的，则必须符合国家相关强制性要求。</w:t>
      </w:r>
    </w:p>
    <w:p w14:paraId="29A2253A">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zh-CN" w:eastAsia="zh-CN"/>
        </w:rPr>
        <w:t>、验收：</w:t>
      </w:r>
    </w:p>
    <w:p w14:paraId="4FE3E0F7">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zh-CN" w:eastAsia="zh-CN"/>
        </w:rPr>
        <w:t>.1采购人和相关部门按照磋商文件和招标响应文件进行验收。磋商文件没有规定和招标响应文件没有相应承诺的，按照下列原则进行验收：有国家标准的按照国家标准验收，没有国家标准的按行业标准验收，无行业标准的按地方或企业标准验收，成交供应商予以配合。涉及需要由其他相关行业主管部门验收的项目，采购人须约请相关部门和专家参加项目验收。</w:t>
      </w:r>
    </w:p>
    <w:p w14:paraId="34E49E5B">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zh-CN" w:eastAsia="zh-CN"/>
        </w:rPr>
        <w:t>.2、采购人及相关行业主管部门对项目进行全面的验收，对验收中暴露出来的问题，成交供应商应及时进行整改，整改后仍达不到验收标准的，采购人有权取消成交供应商资格。</w:t>
      </w:r>
    </w:p>
    <w:p w14:paraId="2ED14146">
      <w:pPr>
        <w:keepNext w:val="0"/>
        <w:keepLines w:val="0"/>
        <w:pageBreakBefore w:val="0"/>
        <w:widowControl w:val="0"/>
        <w:tabs>
          <w:tab w:val="left" w:pos="70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val="zh-CN" w:eastAsia="zh-CN"/>
        </w:rPr>
        <w:t>本项目总</w:t>
      </w:r>
      <w:r>
        <w:rPr>
          <w:rFonts w:hint="eastAsia" w:asciiTheme="minorEastAsia" w:hAnsiTheme="minorEastAsia" w:eastAsiaTheme="minorEastAsia" w:cstheme="minorEastAsia"/>
          <w:sz w:val="24"/>
          <w:szCs w:val="24"/>
          <w:lang w:val="en-US" w:eastAsia="zh-CN"/>
        </w:rPr>
        <w:t>报</w:t>
      </w:r>
      <w:r>
        <w:rPr>
          <w:rFonts w:hint="eastAsia" w:asciiTheme="minorEastAsia" w:hAnsiTheme="minorEastAsia" w:eastAsiaTheme="minorEastAsia" w:cstheme="minorEastAsia"/>
          <w:sz w:val="24"/>
          <w:szCs w:val="24"/>
          <w:lang w:val="zh-CN" w:eastAsia="zh-CN"/>
        </w:rPr>
        <w:t>价包含了交付使用前的全部费用及所有价内价外税金及合理利润等，</w:t>
      </w:r>
      <w:r>
        <w:rPr>
          <w:rFonts w:hint="eastAsia" w:asciiTheme="minorEastAsia" w:hAnsiTheme="minorEastAsia" w:eastAsiaTheme="minorEastAsia" w:cstheme="minorEastAsia"/>
          <w:sz w:val="24"/>
          <w:szCs w:val="24"/>
          <w:lang w:val="en-US" w:eastAsia="zh-CN"/>
        </w:rPr>
        <w:t>不再产生任何二次费用。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61247E37-CADB-4EC7-B123-039984F3663B}"/>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0D4234FE"/>
    <w:rsid w:val="0EAD100E"/>
    <w:rsid w:val="0ECD225B"/>
    <w:rsid w:val="13B54A2A"/>
    <w:rsid w:val="17875A15"/>
    <w:rsid w:val="18371EB1"/>
    <w:rsid w:val="19ED1940"/>
    <w:rsid w:val="1B096E5A"/>
    <w:rsid w:val="20DB1848"/>
    <w:rsid w:val="22BC150E"/>
    <w:rsid w:val="23377209"/>
    <w:rsid w:val="28597DF9"/>
    <w:rsid w:val="2A471FEB"/>
    <w:rsid w:val="31794E91"/>
    <w:rsid w:val="33084527"/>
    <w:rsid w:val="340A6274"/>
    <w:rsid w:val="35B929BB"/>
    <w:rsid w:val="36392E40"/>
    <w:rsid w:val="38C56C0D"/>
    <w:rsid w:val="395B7F03"/>
    <w:rsid w:val="395D23A4"/>
    <w:rsid w:val="3FC945CA"/>
    <w:rsid w:val="421A00E8"/>
    <w:rsid w:val="46F970CC"/>
    <w:rsid w:val="4968026A"/>
    <w:rsid w:val="4CC7027B"/>
    <w:rsid w:val="510026A9"/>
    <w:rsid w:val="51951749"/>
    <w:rsid w:val="53ED5526"/>
    <w:rsid w:val="55471060"/>
    <w:rsid w:val="55B61960"/>
    <w:rsid w:val="55D16D7C"/>
    <w:rsid w:val="5771095A"/>
    <w:rsid w:val="66A852F5"/>
    <w:rsid w:val="66F66060"/>
    <w:rsid w:val="68701E42"/>
    <w:rsid w:val="6B297183"/>
    <w:rsid w:val="6BB97277"/>
    <w:rsid w:val="6F2A0C05"/>
    <w:rsid w:val="70661AF5"/>
    <w:rsid w:val="7706409E"/>
    <w:rsid w:val="78320EC2"/>
    <w:rsid w:val="78381BD3"/>
    <w:rsid w:val="79A20C2B"/>
    <w:rsid w:val="79CB70E8"/>
    <w:rsid w:val="7C3944B7"/>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annotation text"/>
    <w:basedOn w:val="1"/>
    <w:qFormat/>
    <w:uiPriority w:val="0"/>
    <w:pPr>
      <w:jc w:val="left"/>
    </w:pPr>
  </w:style>
  <w:style w:type="paragraph" w:styleId="4">
    <w:name w:val="Body Text"/>
    <w:basedOn w:val="1"/>
    <w:qFormat/>
    <w:uiPriority w:val="0"/>
    <w:pPr>
      <w:jc w:val="left"/>
    </w:pPr>
    <w:rPr>
      <w:rFonts w:ascii="Arial" w:hAnsi="Arial" w:eastAsia="黑体" w:cs="黑体"/>
      <w:b/>
      <w:sz w:val="32"/>
      <w:szCs w:val="22"/>
    </w:rPr>
  </w:style>
  <w:style w:type="paragraph" w:styleId="5">
    <w:name w:val="Body Text Indent"/>
    <w:basedOn w:val="1"/>
    <w:next w:val="6"/>
    <w:unhideWhenUsed/>
    <w:qFormat/>
    <w:uiPriority w:val="99"/>
    <w:pPr>
      <w:spacing w:after="120"/>
      <w:ind w:left="420" w:leftChars="200"/>
    </w:pPr>
  </w:style>
  <w:style w:type="paragraph" w:styleId="6">
    <w:name w:val="envelope return"/>
    <w:basedOn w:val="1"/>
    <w:qFormat/>
    <w:uiPriority w:val="0"/>
    <w:pPr>
      <w:adjustRightInd/>
    </w:pPr>
    <w:rPr>
      <w:rFonts w:ascii="Arial" w:hAnsi="Arial" w:cs="Times New Roman"/>
      <w:sz w:val="21"/>
    </w:rPr>
  </w:style>
  <w:style w:type="paragraph" w:styleId="7">
    <w:name w:val="index 4"/>
    <w:basedOn w:val="1"/>
    <w:next w:val="1"/>
    <w:semiHidden/>
    <w:qFormat/>
    <w:uiPriority w:val="0"/>
    <w:pPr>
      <w:ind w:left="1260"/>
    </w:pPr>
  </w:style>
  <w:style w:type="paragraph" w:styleId="8">
    <w:name w:val="Body Text Indent 2"/>
    <w:basedOn w:val="1"/>
    <w:qFormat/>
    <w:uiPriority w:val="0"/>
    <w:pPr>
      <w:spacing w:after="120" w:line="480" w:lineRule="auto"/>
      <w:ind w:left="420" w:leftChars="200"/>
    </w:pPr>
    <w:rPr>
      <w:rFonts w:ascii="宋体"/>
      <w:sz w:val="32"/>
      <w:szCs w:val="22"/>
    </w:rPr>
  </w:style>
  <w:style w:type="paragraph" w:styleId="9">
    <w:name w:val="footer"/>
    <w:basedOn w:val="1"/>
    <w:qFormat/>
    <w:uiPriority w:val="0"/>
    <w:pPr>
      <w:tabs>
        <w:tab w:val="center" w:pos="4153"/>
        <w:tab w:val="right" w:pos="8306"/>
      </w:tabs>
      <w:snapToGrid w:val="0"/>
      <w:jc w:val="left"/>
    </w:pPr>
    <w:rPr>
      <w:sz w:val="18"/>
      <w:lang w:bidi="he-I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18"/>
    <w:qFormat/>
    <w:uiPriority w:val="0"/>
    <w:pPr>
      <w:spacing w:before="240" w:after="60"/>
      <w:outlineLvl w:val="0"/>
    </w:pPr>
    <w:rPr>
      <w:rFonts w:ascii="Cambria" w:hAnsi="Cambria"/>
      <w:b/>
      <w:bCs/>
      <w:sz w:val="32"/>
      <w:szCs w:val="32"/>
    </w:rPr>
  </w:style>
  <w:style w:type="paragraph" w:styleId="13">
    <w:name w:val="Body Text First Indent 2"/>
    <w:basedOn w:val="5"/>
    <w:unhideWhenUsed/>
    <w:qFormat/>
    <w:uiPriority w:val="0"/>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List Paragraph"/>
    <w:basedOn w:val="1"/>
    <w:qFormat/>
    <w:uiPriority w:val="0"/>
    <w:pPr>
      <w:ind w:firstLine="420" w:firstLineChars="200"/>
    </w:pPr>
  </w:style>
  <w:style w:type="character" w:customStyle="1" w:styleId="18">
    <w:name w:val="标题 Char"/>
    <w:link w:val="12"/>
    <w:qFormat/>
    <w:uiPriority w:val="0"/>
    <w:rPr>
      <w:rFonts w:ascii="Cambria" w:hAnsi="Cambria"/>
      <w:b/>
      <w:bCs/>
      <w:sz w:val="32"/>
      <w:szCs w:val="32"/>
    </w:rPr>
  </w:style>
  <w:style w:type="character" w:customStyle="1" w:styleId="19">
    <w:name w:val="font01"/>
    <w:basedOn w:val="16"/>
    <w:qFormat/>
    <w:uiPriority w:val="0"/>
    <w:rPr>
      <w:rFonts w:hint="eastAsia" w:ascii="宋体" w:hAnsi="宋体" w:eastAsia="宋体" w:cs="宋体"/>
      <w:color w:val="000000"/>
      <w:sz w:val="20"/>
      <w:szCs w:val="20"/>
      <w:u w:val="none"/>
    </w:rPr>
  </w:style>
  <w:style w:type="character" w:customStyle="1" w:styleId="20">
    <w:name w:val="font21"/>
    <w:basedOn w:val="16"/>
    <w:qFormat/>
    <w:uiPriority w:val="0"/>
    <w:rPr>
      <w:rFonts w:ascii="Arial" w:hAnsi="Arial" w:cs="Arial"/>
      <w:color w:val="000000"/>
      <w:sz w:val="20"/>
      <w:szCs w:val="20"/>
      <w:u w:val="none"/>
    </w:rPr>
  </w:style>
  <w:style w:type="character" w:customStyle="1" w:styleId="21">
    <w:name w:val="font11"/>
    <w:basedOn w:val="16"/>
    <w:qFormat/>
    <w:uiPriority w:val="0"/>
    <w:rPr>
      <w:rFonts w:hint="eastAsia" w:ascii="宋体" w:hAnsi="宋体" w:eastAsia="宋体" w:cs="宋体"/>
      <w:color w:val="000000"/>
      <w:sz w:val="18"/>
      <w:szCs w:val="18"/>
      <w:u w:val="none"/>
    </w:rPr>
  </w:style>
  <w:style w:type="character" w:customStyle="1" w:styleId="22">
    <w:name w:val="font31"/>
    <w:basedOn w:val="16"/>
    <w:qFormat/>
    <w:uiPriority w:val="0"/>
    <w:rPr>
      <w:rFonts w:hint="default" w:ascii="Arial" w:hAnsi="Arial" w:cs="Arial"/>
      <w:color w:val="000000"/>
      <w:sz w:val="18"/>
      <w:szCs w:val="18"/>
      <w:u w:val="none"/>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Table Text"/>
    <w:basedOn w:val="1"/>
    <w:semiHidden/>
    <w:qFormat/>
    <w:uiPriority w:val="0"/>
    <w:rPr>
      <w:rFonts w:ascii="宋体" w:hAnsi="宋体" w:eastAsia="宋体" w:cs="宋体"/>
      <w:sz w:val="28"/>
      <w:szCs w:val="28"/>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缺省文本"/>
    <w:basedOn w:val="1"/>
    <w:qFormat/>
    <w:uiPriority w:val="0"/>
    <w:pPr>
      <w:autoSpaceDE w:val="0"/>
      <w:autoSpaceDN w:val="0"/>
      <w:adjustRightInd w:val="0"/>
      <w:jc w:val="left"/>
    </w:pPr>
    <w:rPr>
      <w:kern w:val="0"/>
      <w:sz w:val="24"/>
      <w:szCs w:val="20"/>
    </w:rPr>
  </w:style>
  <w:style w:type="paragraph" w:customStyle="1" w:styleId="2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2380</Words>
  <Characters>2492</Characters>
  <Lines>0</Lines>
  <Paragraphs>0</Paragraphs>
  <TotalTime>175</TotalTime>
  <ScaleCrop>false</ScaleCrop>
  <LinksUpToDate>false</LinksUpToDate>
  <CharactersWithSpaces>2508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2026-07-16T06:28:00Z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68256FD196C845FA99C1FFB0258BD82B_13</vt:lpwstr>
  </property>
  <property fmtid="{D5CDD505-2E9C-101B-9397-08002B2CF9AE}" pid="4" name="KSOTemplateDocerSaveRecord">
    <vt:lpwstr>eyJoZGlkIjoiNjVjOGUxODk1YzY2NTUxMWVjNzRmZDgxYTIzNjVjOGQiLCJ1c2VySWQiOiI1NTUzMTQ2MDYifQ==</vt:lpwstr>
  </property>
</Properties>
</file>